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4A5E8" w14:textId="3529EE5F" w:rsidR="00066D1C" w:rsidRPr="001612A9" w:rsidRDefault="00066D1C" w:rsidP="00066D1C">
      <w:pPr>
        <w:tabs>
          <w:tab w:val="center" w:pos="4536"/>
          <w:tab w:val="right" w:pos="8280"/>
          <w:tab w:val="right" w:pos="9639"/>
        </w:tabs>
        <w:ind w:right="2"/>
        <w:rPr>
          <w:rFonts w:ascii="Arial" w:hAnsi="Arial" w:cs="Arial"/>
          <w:b/>
          <w:bCs/>
          <w:szCs w:val="24"/>
          <w:lang w:val="en-US"/>
        </w:rPr>
      </w:pPr>
      <w:bookmarkStart w:id="0" w:name="OLE_LINK3"/>
      <w:r w:rsidRPr="001612A9">
        <w:rPr>
          <w:rFonts w:ascii="Arial" w:hAnsi="Arial" w:cs="Arial"/>
          <w:b/>
          <w:bCs/>
          <w:szCs w:val="24"/>
          <w:lang w:val="en-US"/>
        </w:rPr>
        <w:t>3GPP TSG RAN WG1 #106</w:t>
      </w:r>
      <w:r w:rsidR="00546BAA" w:rsidRPr="001612A9">
        <w:rPr>
          <w:rFonts w:ascii="Arial" w:hAnsi="Arial" w:cs="Arial"/>
          <w:b/>
          <w:bCs/>
          <w:szCs w:val="24"/>
          <w:lang w:val="en-US"/>
        </w:rPr>
        <w:t>bis</w:t>
      </w:r>
      <w:r w:rsidRPr="001612A9">
        <w:rPr>
          <w:rFonts w:ascii="Arial" w:hAnsi="Arial" w:cs="Arial"/>
          <w:b/>
          <w:bCs/>
          <w:szCs w:val="24"/>
          <w:lang w:val="en-US"/>
        </w:rPr>
        <w:t>-e</w:t>
      </w:r>
      <w:r w:rsidRPr="001612A9">
        <w:rPr>
          <w:rFonts w:ascii="Arial" w:hAnsi="Arial" w:cs="Arial"/>
          <w:b/>
          <w:bCs/>
          <w:szCs w:val="24"/>
          <w:lang w:val="en-US"/>
        </w:rPr>
        <w:tab/>
      </w:r>
      <w:r w:rsidRPr="001612A9">
        <w:rPr>
          <w:rFonts w:ascii="Arial" w:hAnsi="Arial" w:cs="Arial"/>
          <w:b/>
          <w:bCs/>
          <w:szCs w:val="24"/>
          <w:lang w:val="en-US"/>
        </w:rPr>
        <w:tab/>
      </w:r>
      <w:r w:rsidRPr="001612A9">
        <w:rPr>
          <w:rFonts w:ascii="Arial" w:hAnsi="Arial" w:cs="Arial"/>
          <w:b/>
          <w:bCs/>
          <w:szCs w:val="24"/>
          <w:lang w:val="en-US"/>
        </w:rPr>
        <w:tab/>
        <w:t>R1-21</w:t>
      </w:r>
      <w:r w:rsidR="00D90360">
        <w:rPr>
          <w:rFonts w:ascii="Arial" w:hAnsi="Arial" w:cs="Arial"/>
          <w:b/>
          <w:bCs/>
          <w:szCs w:val="24"/>
          <w:lang w:val="en-US"/>
        </w:rPr>
        <w:t>09678</w:t>
      </w:r>
    </w:p>
    <w:p w14:paraId="449DAC7E" w14:textId="61BED1D1" w:rsidR="00066D1C" w:rsidRPr="001612A9" w:rsidRDefault="00066D1C" w:rsidP="00066D1C">
      <w:pPr>
        <w:tabs>
          <w:tab w:val="center" w:pos="4536"/>
          <w:tab w:val="right" w:pos="9072"/>
        </w:tabs>
        <w:rPr>
          <w:rFonts w:ascii="Arial" w:eastAsia="ＭＳ 明朝" w:hAnsi="Arial" w:cs="Arial"/>
          <w:b/>
          <w:bCs/>
          <w:szCs w:val="24"/>
          <w:lang w:val="en-US"/>
        </w:rPr>
      </w:pPr>
      <w:r w:rsidRPr="001612A9">
        <w:rPr>
          <w:rFonts w:ascii="Arial" w:hAnsi="Arial" w:cs="Arial"/>
          <w:b/>
          <w:bCs/>
          <w:szCs w:val="24"/>
          <w:lang w:val="en-US"/>
        </w:rPr>
        <w:t xml:space="preserve">e-Meeting, </w:t>
      </w:r>
      <w:r w:rsidR="00651DD2" w:rsidRPr="001612A9">
        <w:rPr>
          <w:rFonts w:ascii="Arial" w:hAnsi="Arial" w:cs="Arial"/>
          <w:b/>
          <w:bCs/>
          <w:szCs w:val="24"/>
          <w:lang w:val="en-US"/>
        </w:rPr>
        <w:t>October</w:t>
      </w:r>
      <w:r w:rsidRPr="001612A9">
        <w:rPr>
          <w:rFonts w:ascii="Arial" w:hAnsi="Arial" w:cs="Arial"/>
          <w:b/>
          <w:bCs/>
          <w:szCs w:val="24"/>
          <w:lang w:val="en-US"/>
        </w:rPr>
        <w:t xml:space="preserve"> </w:t>
      </w:r>
      <w:r w:rsidR="00651DD2" w:rsidRPr="001612A9">
        <w:rPr>
          <w:rFonts w:ascii="Arial" w:hAnsi="Arial" w:cs="Arial"/>
          <w:b/>
          <w:bCs/>
          <w:szCs w:val="24"/>
          <w:lang w:val="en-US"/>
        </w:rPr>
        <w:t>11</w:t>
      </w:r>
      <w:r w:rsidRPr="001612A9">
        <w:rPr>
          <w:rFonts w:ascii="Arial" w:hAnsi="Arial" w:cs="Arial"/>
          <w:b/>
          <w:bCs/>
          <w:szCs w:val="24"/>
          <w:lang w:val="en-US"/>
        </w:rPr>
        <w:t xml:space="preserve">th – </w:t>
      </w:r>
      <w:r w:rsidR="00651DD2" w:rsidRPr="001612A9">
        <w:rPr>
          <w:rFonts w:ascii="Arial" w:hAnsi="Arial" w:cs="Arial"/>
          <w:b/>
          <w:bCs/>
          <w:szCs w:val="24"/>
          <w:lang w:val="en-US"/>
        </w:rPr>
        <w:t>19</w:t>
      </w:r>
      <w:r w:rsidRPr="001612A9">
        <w:rPr>
          <w:rFonts w:ascii="Arial" w:hAnsi="Arial" w:cs="Arial"/>
          <w:b/>
          <w:bCs/>
          <w:szCs w:val="24"/>
          <w:lang w:val="en-US"/>
        </w:rPr>
        <w:t>th, 2021</w:t>
      </w:r>
    </w:p>
    <w:p w14:paraId="28806336" w14:textId="77777777" w:rsidR="00B06F73" w:rsidRPr="001612A9"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1612A9" w:rsidRDefault="00B06F73" w:rsidP="00B06F73">
      <w:pPr>
        <w:widowControl w:val="0"/>
        <w:ind w:left="1800" w:hanging="1800"/>
        <w:rPr>
          <w:rFonts w:ascii="Arial" w:eastAsia="ＭＳ 明朝" w:hAnsi="Arial"/>
          <w:b/>
          <w:noProof/>
          <w:lang w:val="en-US"/>
        </w:rPr>
      </w:pPr>
      <w:r w:rsidRPr="001612A9">
        <w:rPr>
          <w:rFonts w:ascii="Arial" w:eastAsia="ＭＳ 明朝" w:hAnsi="Arial"/>
          <w:b/>
          <w:noProof/>
          <w:lang w:val="en-US" w:eastAsia="x-none"/>
        </w:rPr>
        <w:t>Source:</w:t>
      </w:r>
      <w:r w:rsidRPr="001612A9">
        <w:rPr>
          <w:rFonts w:ascii="Arial" w:eastAsia="ＭＳ 明朝" w:hAnsi="Arial"/>
          <w:b/>
          <w:noProof/>
          <w:lang w:val="en-US" w:eastAsia="x-none"/>
        </w:rPr>
        <w:tab/>
        <w:t>NTT DOCOMO</w:t>
      </w:r>
      <w:r w:rsidRPr="001612A9">
        <w:rPr>
          <w:rFonts w:ascii="Arial" w:eastAsia="ＭＳ 明朝" w:hAnsi="Arial"/>
          <w:b/>
          <w:noProof/>
          <w:lang w:val="en-US"/>
        </w:rPr>
        <w:t>, INC.</w:t>
      </w:r>
    </w:p>
    <w:bookmarkEnd w:id="0"/>
    <w:p w14:paraId="7F988B5B" w14:textId="4AC02197" w:rsidR="00B06F73" w:rsidRPr="001612A9" w:rsidRDefault="00B06F73" w:rsidP="00B06F73">
      <w:pPr>
        <w:pStyle w:val="a7"/>
        <w:ind w:left="1800" w:hanging="1800"/>
        <w:rPr>
          <w:sz w:val="24"/>
          <w:lang w:val="en-US" w:eastAsia="ja-JP"/>
        </w:rPr>
      </w:pPr>
      <w:r w:rsidRPr="001612A9">
        <w:rPr>
          <w:sz w:val="24"/>
          <w:lang w:val="en-US"/>
        </w:rPr>
        <w:t>Title:</w:t>
      </w:r>
      <w:r w:rsidRPr="001612A9">
        <w:rPr>
          <w:sz w:val="24"/>
          <w:lang w:val="en-US"/>
        </w:rPr>
        <w:tab/>
      </w:r>
      <w:bookmarkStart w:id="1" w:name="OLE_LINK8"/>
      <w:bookmarkStart w:id="2" w:name="OLE_LINK9"/>
      <w:bookmarkStart w:id="3" w:name="OLE_LINK21"/>
      <w:bookmarkStart w:id="4" w:name="OLE_LINK22"/>
      <w:r w:rsidR="00066D1C" w:rsidRPr="001612A9">
        <w:rPr>
          <w:sz w:val="24"/>
          <w:lang w:val="en-US" w:eastAsia="ja-JP"/>
        </w:rPr>
        <w:t xml:space="preserve">Discussion on </w:t>
      </w:r>
      <w:r w:rsidR="00FB646C" w:rsidRPr="001612A9">
        <w:rPr>
          <w:sz w:val="24"/>
          <w:lang w:val="en-US" w:eastAsia="ja-JP"/>
        </w:rPr>
        <w:t>other aspects</w:t>
      </w:r>
      <w:r w:rsidR="00066D1C" w:rsidRPr="001612A9">
        <w:rPr>
          <w:sz w:val="24"/>
          <w:lang w:val="en-US" w:eastAsia="ja-JP"/>
        </w:rPr>
        <w:t xml:space="preserve"> for NR NTN</w:t>
      </w:r>
    </w:p>
    <w:bookmarkEnd w:id="1"/>
    <w:bookmarkEnd w:id="2"/>
    <w:bookmarkEnd w:id="3"/>
    <w:bookmarkEnd w:id="4"/>
    <w:p w14:paraId="1A271381" w14:textId="6CC93CB2" w:rsidR="00B06F73" w:rsidRPr="001612A9" w:rsidRDefault="00B06F73" w:rsidP="00B06F73">
      <w:pPr>
        <w:pStyle w:val="a7"/>
        <w:tabs>
          <w:tab w:val="left" w:pos="1800"/>
        </w:tabs>
        <w:ind w:left="1800" w:hanging="1800"/>
        <w:rPr>
          <w:sz w:val="24"/>
          <w:lang w:val="en-US" w:eastAsia="ja-JP"/>
        </w:rPr>
      </w:pPr>
      <w:r w:rsidRPr="001612A9">
        <w:rPr>
          <w:sz w:val="24"/>
          <w:lang w:val="en-US"/>
        </w:rPr>
        <w:t>Agenda Item:</w:t>
      </w:r>
      <w:bookmarkStart w:id="5" w:name="Source"/>
      <w:bookmarkEnd w:id="5"/>
      <w:r w:rsidRPr="001612A9">
        <w:rPr>
          <w:sz w:val="24"/>
          <w:lang w:val="en-US"/>
        </w:rPr>
        <w:tab/>
      </w:r>
      <w:r w:rsidR="005675DA" w:rsidRPr="001612A9">
        <w:rPr>
          <w:sz w:val="24"/>
          <w:lang w:val="en-US" w:eastAsia="ja-JP"/>
        </w:rPr>
        <w:t>8.4.4</w:t>
      </w:r>
    </w:p>
    <w:p w14:paraId="6823EFA3" w14:textId="77777777" w:rsidR="00B06F73" w:rsidRPr="001612A9" w:rsidRDefault="00B06F73" w:rsidP="00B06F73">
      <w:pPr>
        <w:pBdr>
          <w:bottom w:val="single" w:sz="6" w:space="1" w:color="auto"/>
        </w:pBdr>
        <w:ind w:left="1800" w:hanging="1800"/>
        <w:rPr>
          <w:rFonts w:ascii="Arial" w:hAnsi="Arial"/>
          <w:b/>
          <w:lang w:val="en-US"/>
        </w:rPr>
      </w:pPr>
      <w:r w:rsidRPr="001612A9">
        <w:rPr>
          <w:rFonts w:ascii="Arial" w:hAnsi="Arial"/>
          <w:b/>
          <w:lang w:val="en-US"/>
        </w:rPr>
        <w:t>Document for:</w:t>
      </w:r>
      <w:bookmarkStart w:id="6" w:name="DocumentFor"/>
      <w:bookmarkEnd w:id="6"/>
      <w:r w:rsidRPr="001612A9">
        <w:rPr>
          <w:rFonts w:ascii="Arial" w:hAnsi="Arial"/>
          <w:b/>
          <w:lang w:val="en-US"/>
        </w:rPr>
        <w:t xml:space="preserve"> </w:t>
      </w:r>
      <w:r w:rsidRPr="001612A9">
        <w:rPr>
          <w:rFonts w:ascii="Arial" w:hAnsi="Arial"/>
          <w:b/>
          <w:lang w:val="en-US"/>
        </w:rPr>
        <w:tab/>
        <w:t>Discussion and Decision</w:t>
      </w:r>
    </w:p>
    <w:p w14:paraId="702AF45C" w14:textId="77777777" w:rsidR="008E3FC0" w:rsidRPr="001612A9" w:rsidRDefault="001D2A61" w:rsidP="008E3FC0">
      <w:pPr>
        <w:pStyle w:val="1"/>
        <w:numPr>
          <w:ilvl w:val="0"/>
          <w:numId w:val="6"/>
        </w:numPr>
        <w:spacing w:after="120"/>
        <w:jc w:val="both"/>
        <w:rPr>
          <w:b/>
          <w:lang w:val="en-US"/>
        </w:rPr>
      </w:pPr>
      <w:r w:rsidRPr="001612A9">
        <w:rPr>
          <w:b/>
          <w:lang w:val="en-US"/>
        </w:rPr>
        <w:t>Introduction</w:t>
      </w:r>
    </w:p>
    <w:p w14:paraId="3DD100F3" w14:textId="4534A4E4" w:rsidR="003F43B0" w:rsidRPr="001612A9" w:rsidRDefault="006D45E4" w:rsidP="003F43B0">
      <w:pPr>
        <w:spacing w:beforeLines="50" w:before="120" w:afterLines="50" w:after="120"/>
        <w:jc w:val="both"/>
        <w:rPr>
          <w:rFonts w:eastAsiaTheme="minorEastAsia"/>
          <w:sz w:val="22"/>
          <w:lang w:val="en-US"/>
        </w:rPr>
      </w:pPr>
      <w:r w:rsidRPr="001612A9">
        <w:rPr>
          <w:rFonts w:eastAsiaTheme="minorEastAsia"/>
          <w:sz w:val="22"/>
          <w:lang w:val="en-US"/>
        </w:rPr>
        <w:t>At the RAN1#10</w:t>
      </w:r>
      <w:r w:rsidR="0083761A" w:rsidRPr="001612A9">
        <w:rPr>
          <w:rFonts w:eastAsiaTheme="minorEastAsia"/>
          <w:sz w:val="22"/>
          <w:lang w:val="en-US"/>
        </w:rPr>
        <w:t>6</w:t>
      </w:r>
      <w:r w:rsidR="000C3121" w:rsidRPr="001612A9">
        <w:rPr>
          <w:rFonts w:eastAsiaTheme="minorEastAsia"/>
          <w:sz w:val="22"/>
          <w:lang w:val="en-US"/>
        </w:rPr>
        <w:t xml:space="preserve">-e meeting [1], there were discussions on </w:t>
      </w:r>
      <w:r w:rsidR="00262348" w:rsidRPr="001612A9">
        <w:rPr>
          <w:rFonts w:eastAsiaTheme="minorEastAsia"/>
          <w:sz w:val="22"/>
          <w:lang w:val="en-US"/>
        </w:rPr>
        <w:t>other aspects e.g. beam/BWP management and polarization signaling</w:t>
      </w:r>
      <w:r w:rsidR="00BC33A9" w:rsidRPr="001612A9">
        <w:rPr>
          <w:rFonts w:eastAsiaTheme="minorEastAsia"/>
          <w:sz w:val="22"/>
          <w:lang w:val="en-US"/>
        </w:rPr>
        <w:t xml:space="preserve"> for NR NTN</w:t>
      </w:r>
      <w:r w:rsidR="000C3121" w:rsidRPr="001612A9">
        <w:rPr>
          <w:rFonts w:eastAsiaTheme="minorEastAsia"/>
          <w:sz w:val="22"/>
          <w:lang w:val="en-US"/>
        </w:rPr>
        <w:t xml:space="preserve"> and several agreements were reached. In this contribution, we share our </w:t>
      </w:r>
      <w:r w:rsidR="00293FD8" w:rsidRPr="001612A9">
        <w:rPr>
          <w:rFonts w:eastAsiaTheme="minorEastAsia"/>
          <w:sz w:val="22"/>
          <w:lang w:val="en-US"/>
        </w:rPr>
        <w:t xml:space="preserve">further </w:t>
      </w:r>
      <w:r w:rsidR="000C3121" w:rsidRPr="001612A9">
        <w:rPr>
          <w:rFonts w:eastAsiaTheme="minorEastAsia"/>
          <w:sz w:val="22"/>
          <w:lang w:val="en-US"/>
        </w:rPr>
        <w:t xml:space="preserve">views on </w:t>
      </w:r>
      <w:r w:rsidR="00262348" w:rsidRPr="001612A9">
        <w:rPr>
          <w:rFonts w:eastAsiaTheme="minorEastAsia"/>
          <w:sz w:val="22"/>
          <w:lang w:val="en-US"/>
        </w:rPr>
        <w:t>other aspects</w:t>
      </w:r>
      <w:r w:rsidR="00293FD8" w:rsidRPr="001612A9">
        <w:rPr>
          <w:rFonts w:eastAsiaTheme="minorEastAsia"/>
          <w:sz w:val="22"/>
          <w:lang w:val="en-US"/>
        </w:rPr>
        <w:t xml:space="preserve"> for NR NTN</w:t>
      </w:r>
      <w:r w:rsidR="000C3121" w:rsidRPr="001612A9">
        <w:rPr>
          <w:rFonts w:eastAsiaTheme="minorEastAsia"/>
          <w:sz w:val="22"/>
          <w:lang w:val="en-US"/>
        </w:rPr>
        <w:t>.</w:t>
      </w:r>
    </w:p>
    <w:p w14:paraId="7B109A10" w14:textId="77777777" w:rsidR="000C3121" w:rsidRPr="001612A9" w:rsidRDefault="000C3121" w:rsidP="003F43B0">
      <w:pPr>
        <w:spacing w:beforeLines="50" w:before="120" w:afterLines="50" w:after="120"/>
        <w:jc w:val="both"/>
        <w:rPr>
          <w:rFonts w:eastAsiaTheme="minorEastAsia"/>
          <w:iCs/>
          <w:sz w:val="22"/>
          <w:lang w:val="en-US"/>
        </w:rPr>
      </w:pPr>
    </w:p>
    <w:p w14:paraId="04E4159B" w14:textId="049A1F55" w:rsidR="00B342A7" w:rsidRPr="001612A9" w:rsidRDefault="00456ED2" w:rsidP="00B342A7">
      <w:pPr>
        <w:pStyle w:val="1"/>
        <w:numPr>
          <w:ilvl w:val="0"/>
          <w:numId w:val="6"/>
        </w:numPr>
        <w:spacing w:after="120"/>
        <w:jc w:val="both"/>
        <w:rPr>
          <w:rFonts w:eastAsia="DengXian"/>
          <w:b/>
          <w:lang w:val="en-US" w:eastAsia="zh-CN"/>
        </w:rPr>
      </w:pPr>
      <w:r w:rsidRPr="001612A9">
        <w:rPr>
          <w:rFonts w:eastAsia="DengXian"/>
          <w:b/>
          <w:lang w:val="en-US" w:eastAsia="zh-CN"/>
        </w:rPr>
        <w:t>Discussions</w:t>
      </w:r>
    </w:p>
    <w:p w14:paraId="500898D3" w14:textId="0A4208A1" w:rsidR="00B857C7" w:rsidRPr="001612A9" w:rsidRDefault="002051CA" w:rsidP="007B722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1612A9">
        <w:rPr>
          <w:rFonts w:ascii="Arial" w:eastAsia="DengXian" w:hAnsi="Arial"/>
          <w:b/>
          <w:kern w:val="28"/>
          <w:sz w:val="22"/>
          <w:szCs w:val="22"/>
          <w:lang w:val="en-US" w:eastAsia="zh-CN"/>
        </w:rPr>
        <w:t>Beam/BWP</w:t>
      </w:r>
    </w:p>
    <w:p w14:paraId="400298EA" w14:textId="5FDD3892" w:rsidR="00485871" w:rsidRPr="001612A9" w:rsidRDefault="0041298B" w:rsidP="001C4A49">
      <w:pPr>
        <w:spacing w:beforeLines="50" w:before="120" w:afterLines="50" w:after="120"/>
        <w:jc w:val="both"/>
        <w:rPr>
          <w:rFonts w:eastAsiaTheme="minorEastAsia"/>
          <w:iCs/>
          <w:sz w:val="22"/>
          <w:lang w:val="en-US"/>
        </w:rPr>
      </w:pPr>
      <w:r w:rsidRPr="001612A9">
        <w:rPr>
          <w:rFonts w:eastAsiaTheme="minorEastAsia"/>
          <w:iCs/>
          <w:sz w:val="22"/>
          <w:lang w:val="en-US"/>
        </w:rPr>
        <w:t xml:space="preserve">At the </w:t>
      </w:r>
      <w:r w:rsidR="00485871" w:rsidRPr="001612A9">
        <w:rPr>
          <w:rFonts w:eastAsiaTheme="minorEastAsia"/>
          <w:iCs/>
          <w:sz w:val="22"/>
          <w:lang w:val="en-US"/>
        </w:rPr>
        <w:t>last meeting</w:t>
      </w:r>
      <w:r w:rsidRPr="001612A9">
        <w:rPr>
          <w:rFonts w:eastAsiaTheme="minorEastAsia"/>
          <w:iCs/>
          <w:sz w:val="22"/>
          <w:lang w:val="en-US"/>
        </w:rPr>
        <w:t xml:space="preserve">, </w:t>
      </w:r>
      <w:r w:rsidR="00485871" w:rsidRPr="001612A9">
        <w:rPr>
          <w:rFonts w:eastAsiaTheme="minorEastAsia"/>
          <w:iCs/>
          <w:sz w:val="22"/>
          <w:lang w:val="en-US"/>
        </w:rPr>
        <w:t>beam/BWP-related issues were discussed and most of them were not supported since majority companies including us think they are unnecessary in Rel-17 NTN</w:t>
      </w:r>
      <w:r w:rsidR="001D3C78">
        <w:rPr>
          <w:rFonts w:eastAsiaTheme="minorEastAsia"/>
          <w:iCs/>
          <w:sz w:val="22"/>
          <w:lang w:val="en-US"/>
        </w:rPr>
        <w:t xml:space="preserve"> and </w:t>
      </w:r>
      <w:r w:rsidR="00384F9F">
        <w:rPr>
          <w:rFonts w:eastAsiaTheme="minorEastAsia"/>
          <w:iCs/>
          <w:sz w:val="22"/>
          <w:lang w:val="en-US"/>
        </w:rPr>
        <w:t xml:space="preserve">current spec </w:t>
      </w:r>
      <w:r w:rsidR="001D3C78">
        <w:rPr>
          <w:rFonts w:eastAsiaTheme="minorEastAsia"/>
          <w:iCs/>
          <w:sz w:val="22"/>
          <w:lang w:val="en-US"/>
        </w:rPr>
        <w:t>can work</w:t>
      </w:r>
      <w:r w:rsidR="00485871" w:rsidRPr="001612A9">
        <w:rPr>
          <w:rFonts w:eastAsiaTheme="minorEastAsia"/>
          <w:iCs/>
          <w:sz w:val="22"/>
          <w:lang w:val="en-US"/>
        </w:rPr>
        <w:t xml:space="preserve">. Only one remaining issue is gNB dominant beam switching based on gNB prediction. The following </w:t>
      </w:r>
      <w:r w:rsidR="001A10FD" w:rsidRPr="001612A9">
        <w:rPr>
          <w:rFonts w:eastAsiaTheme="minorEastAsia"/>
          <w:iCs/>
          <w:sz w:val="22"/>
          <w:lang w:val="en-US"/>
        </w:rPr>
        <w:t>discussion with yellow was done but outcome was no consensus and FL suggestion is to continue discussing in this meeting.</w:t>
      </w:r>
    </w:p>
    <w:tbl>
      <w:tblPr>
        <w:tblStyle w:val="afc"/>
        <w:tblW w:w="0" w:type="auto"/>
        <w:tblLook w:val="04A0" w:firstRow="1" w:lastRow="0" w:firstColumn="1" w:lastColumn="0" w:noHBand="0" w:noVBand="1"/>
      </w:tblPr>
      <w:tblGrid>
        <w:gridCol w:w="9962"/>
      </w:tblGrid>
      <w:tr w:rsidR="0041298B" w:rsidRPr="001612A9" w14:paraId="0724165A" w14:textId="77777777" w:rsidTr="0041298B">
        <w:tc>
          <w:tcPr>
            <w:tcW w:w="9962" w:type="dxa"/>
          </w:tcPr>
          <w:p w14:paraId="15FF5D01" w14:textId="77777777" w:rsidR="00485871" w:rsidRPr="001612A9" w:rsidRDefault="00485871" w:rsidP="00485871">
            <w:pPr>
              <w:spacing w:after="0"/>
              <w:rPr>
                <w:rFonts w:eastAsia="Malgun Gothic"/>
                <w:sz w:val="20"/>
                <w:highlight w:val="yellow"/>
                <w:lang w:val="en-US" w:eastAsia="ko-KR"/>
              </w:rPr>
            </w:pPr>
            <w:r w:rsidRPr="001612A9">
              <w:rPr>
                <w:rFonts w:eastAsia="Malgun Gothic"/>
                <w:sz w:val="20"/>
                <w:highlight w:val="yellow"/>
                <w:lang w:val="en-US" w:eastAsia="ko-KR"/>
              </w:rPr>
              <w:t xml:space="preserve">2 round discussion: continue the discussion on the gNB dominant beam switching based on gNB prediction and try to conclude if R17 should support it. The high-level design target is to allow gNB configure a sequence of beams based on satellite trajectory and the UE location. </w:t>
            </w:r>
          </w:p>
          <w:p w14:paraId="009FB74C" w14:textId="77777777" w:rsidR="00485871" w:rsidRPr="001612A9" w:rsidRDefault="00485871" w:rsidP="00485871">
            <w:pPr>
              <w:spacing w:after="0"/>
              <w:rPr>
                <w:rFonts w:eastAsia="Malgun Gothic"/>
                <w:sz w:val="20"/>
                <w:highlight w:val="yellow"/>
                <w:lang w:val="en-US" w:eastAsia="ko-KR"/>
              </w:rPr>
            </w:pPr>
            <w:r w:rsidRPr="001612A9">
              <w:rPr>
                <w:rFonts w:eastAsia="Malgun Gothic"/>
                <w:sz w:val="20"/>
                <w:highlight w:val="yellow"/>
                <w:lang w:val="en-US" w:eastAsia="ko-KR"/>
              </w:rPr>
              <w:t xml:space="preserve">Potential spec impact: </w:t>
            </w:r>
          </w:p>
          <w:p w14:paraId="0A47A07A" w14:textId="77777777" w:rsidR="00485871" w:rsidRPr="001612A9" w:rsidRDefault="00485871" w:rsidP="00485871">
            <w:pPr>
              <w:numPr>
                <w:ilvl w:val="0"/>
                <w:numId w:val="26"/>
              </w:numPr>
              <w:spacing w:after="0"/>
              <w:rPr>
                <w:rFonts w:eastAsia="Malgun Gothic"/>
                <w:sz w:val="20"/>
                <w:highlight w:val="yellow"/>
                <w:lang w:val="en-US" w:eastAsia="ko-KR"/>
              </w:rPr>
            </w:pPr>
            <w:r w:rsidRPr="001612A9">
              <w:rPr>
                <w:rFonts w:eastAsia="Malgun Gothic"/>
                <w:sz w:val="20"/>
                <w:highlight w:val="yellow"/>
                <w:lang w:val="en-US" w:eastAsia="ko-KR"/>
              </w:rPr>
              <w:t>a sequence of beam configuration</w:t>
            </w:r>
          </w:p>
          <w:p w14:paraId="78E40ED5" w14:textId="77777777" w:rsidR="00485871" w:rsidRPr="001612A9" w:rsidRDefault="00485871" w:rsidP="00485871">
            <w:pPr>
              <w:numPr>
                <w:ilvl w:val="0"/>
                <w:numId w:val="26"/>
              </w:numPr>
              <w:spacing w:after="0"/>
              <w:rPr>
                <w:rFonts w:eastAsia="Malgun Gothic"/>
                <w:sz w:val="20"/>
                <w:highlight w:val="yellow"/>
                <w:lang w:val="en-US" w:eastAsia="ko-KR"/>
              </w:rPr>
            </w:pPr>
            <w:r w:rsidRPr="001612A9">
              <w:rPr>
                <w:rFonts w:eastAsia="Malgun Gothic"/>
                <w:sz w:val="20"/>
                <w:highlight w:val="yellow"/>
                <w:lang w:val="en-US" w:eastAsia="ko-KR"/>
              </w:rPr>
              <w:t>switching time for the sequence of beams</w:t>
            </w:r>
          </w:p>
          <w:p w14:paraId="4A2BF362" w14:textId="77777777" w:rsidR="0041298B" w:rsidRPr="001612A9" w:rsidRDefault="00485871" w:rsidP="00485871">
            <w:pPr>
              <w:numPr>
                <w:ilvl w:val="0"/>
                <w:numId w:val="26"/>
              </w:numPr>
              <w:spacing w:after="0"/>
              <w:rPr>
                <w:rFonts w:eastAsia="Malgun Gothic"/>
                <w:sz w:val="20"/>
                <w:highlight w:val="yellow"/>
                <w:lang w:val="en-US" w:eastAsia="ko-KR"/>
              </w:rPr>
            </w:pPr>
            <w:r w:rsidRPr="001612A9">
              <w:rPr>
                <w:rFonts w:eastAsia="Malgun Gothic"/>
                <w:sz w:val="20"/>
                <w:highlight w:val="yellow"/>
                <w:lang w:val="en-US" w:eastAsia="ko-KR"/>
              </w:rPr>
              <w:t>UE location reporting</w:t>
            </w:r>
          </w:p>
          <w:p w14:paraId="4F9E5D02" w14:textId="77777777" w:rsidR="00485871" w:rsidRPr="001612A9" w:rsidRDefault="00485871" w:rsidP="00485871">
            <w:pPr>
              <w:spacing w:after="0"/>
              <w:rPr>
                <w:rFonts w:eastAsia="Malgun Gothic"/>
                <w:sz w:val="20"/>
                <w:highlight w:val="yellow"/>
                <w:lang w:val="en-US" w:eastAsia="ko-KR"/>
              </w:rPr>
            </w:pPr>
          </w:p>
          <w:p w14:paraId="0262109D" w14:textId="6B4EB051" w:rsidR="00485871" w:rsidRPr="001612A9" w:rsidRDefault="00485871" w:rsidP="00485871">
            <w:pPr>
              <w:rPr>
                <w:rFonts w:eastAsia="Malgun Gothic"/>
                <w:sz w:val="20"/>
                <w:lang w:val="en-US" w:eastAsia="ko-KR"/>
              </w:rPr>
            </w:pPr>
            <w:r w:rsidRPr="001612A9">
              <w:rPr>
                <w:rFonts w:eastAsia="Malgun Gothic"/>
                <w:sz w:val="20"/>
                <w:highlight w:val="cyan"/>
                <w:lang w:val="en-US" w:eastAsia="ko-KR"/>
              </w:rPr>
              <w:t xml:space="preserve">Conclusion: views are still diverged. Seems that no concensus can be reached in this meeting. FL suggests to continue discussing in the next meeting. </w:t>
            </w:r>
            <w:r w:rsidRPr="001612A9">
              <w:rPr>
                <w:rFonts w:eastAsia="Malgun Gothic"/>
                <w:b/>
                <w:sz w:val="20"/>
                <w:highlight w:val="cyan"/>
                <w:lang w:val="en-US" w:eastAsia="ko-KR"/>
              </w:rPr>
              <w:t>The discussion is closed.</w:t>
            </w:r>
          </w:p>
        </w:tc>
      </w:tr>
    </w:tbl>
    <w:p w14:paraId="5292C8B4" w14:textId="3E678BF3" w:rsidR="00A26D09" w:rsidRPr="001612A9" w:rsidRDefault="00C53305" w:rsidP="00D367A0">
      <w:pPr>
        <w:spacing w:beforeLines="50" w:before="120" w:afterLines="50" w:after="120"/>
        <w:jc w:val="both"/>
        <w:rPr>
          <w:rFonts w:eastAsiaTheme="minorEastAsia"/>
          <w:iCs/>
          <w:sz w:val="22"/>
          <w:lang w:val="en-US"/>
        </w:rPr>
      </w:pPr>
      <w:r w:rsidRPr="001612A9">
        <w:rPr>
          <w:rFonts w:eastAsiaTheme="minorEastAsia"/>
          <w:iCs/>
          <w:sz w:val="22"/>
          <w:lang w:val="en-US"/>
        </w:rPr>
        <w:t xml:space="preserve">In our view, gNB dominant beam switching based on gNB prediction is unnecessary at least in Rel-17 NTN. </w:t>
      </w:r>
      <w:r w:rsidR="00E51B85" w:rsidRPr="001612A9">
        <w:rPr>
          <w:rFonts w:eastAsiaTheme="minorEastAsia"/>
          <w:iCs/>
          <w:sz w:val="22"/>
          <w:lang w:val="en-US"/>
        </w:rPr>
        <w:t>Firstly e</w:t>
      </w:r>
      <w:r w:rsidRPr="001612A9">
        <w:rPr>
          <w:rFonts w:eastAsiaTheme="minorEastAsia"/>
          <w:iCs/>
          <w:sz w:val="22"/>
          <w:lang w:val="en-US"/>
        </w:rPr>
        <w:t xml:space="preserve">ven in the current spec., gNB can indicate beam switching without </w:t>
      </w:r>
      <w:r w:rsidR="00E51B85" w:rsidRPr="001612A9">
        <w:rPr>
          <w:rFonts w:eastAsiaTheme="minorEastAsia"/>
          <w:iCs/>
          <w:sz w:val="22"/>
          <w:lang w:val="en-US"/>
        </w:rPr>
        <w:t>prediction, i.e. current spec works in NTN. Secondly beam switching interval would not be so small. Although LEO moves fast, each area covered by a LEO beam is wide. It seems that current spec. can work corresponding to LEO motion. Thirdly if UE location reporting is possible, it is unclear why it is not supported that TA for service link is indicated by gNB based on UE location reporting rather than calculated by UE. UE location reporting only for this purpose is not preferable due to small benefit but large spec efforts.</w:t>
      </w:r>
    </w:p>
    <w:p w14:paraId="21F960BD" w14:textId="0AB0B48A" w:rsidR="003E1CD7" w:rsidRPr="001612A9" w:rsidRDefault="003E1CD7" w:rsidP="003E1CD7">
      <w:pPr>
        <w:spacing w:before="50" w:afterLines="50" w:after="120"/>
        <w:jc w:val="both"/>
        <w:rPr>
          <w:rFonts w:eastAsiaTheme="minorEastAsia"/>
          <w:b/>
          <w:sz w:val="22"/>
          <w:u w:val="single"/>
          <w:lang w:val="en-US"/>
        </w:rPr>
      </w:pPr>
      <w:r w:rsidRPr="001612A9">
        <w:rPr>
          <w:rFonts w:eastAsiaTheme="minorEastAsia"/>
          <w:b/>
          <w:sz w:val="22"/>
          <w:u w:val="single"/>
          <w:lang w:val="en-US"/>
        </w:rPr>
        <w:t>Proposal 1:</w:t>
      </w:r>
    </w:p>
    <w:p w14:paraId="38A12579" w14:textId="2A603201" w:rsidR="00B8242C" w:rsidRPr="001612A9" w:rsidRDefault="00E51B85" w:rsidP="005B7586">
      <w:pPr>
        <w:numPr>
          <w:ilvl w:val="0"/>
          <w:numId w:val="18"/>
        </w:numPr>
        <w:spacing w:before="50" w:afterLines="50" w:after="120"/>
        <w:jc w:val="both"/>
        <w:rPr>
          <w:rFonts w:eastAsiaTheme="minorEastAsia"/>
          <w:i/>
          <w:sz w:val="22"/>
          <w:lang w:val="en-US"/>
        </w:rPr>
      </w:pPr>
      <w:r w:rsidRPr="001612A9">
        <w:rPr>
          <w:rFonts w:eastAsiaTheme="minorEastAsia"/>
          <w:i/>
          <w:sz w:val="22"/>
          <w:lang w:val="en-US"/>
        </w:rPr>
        <w:t>Not support gNB dominant beam switching relying on prediction on gNB side in Rel-17 NTN.</w:t>
      </w:r>
    </w:p>
    <w:p w14:paraId="4E12FB35" w14:textId="77777777" w:rsidR="003E1CD7" w:rsidRPr="001612A9" w:rsidRDefault="003E1CD7" w:rsidP="00A028A6">
      <w:pPr>
        <w:spacing w:beforeLines="50" w:before="120" w:afterLines="50" w:after="120"/>
        <w:jc w:val="both"/>
        <w:rPr>
          <w:rFonts w:eastAsiaTheme="minorEastAsia"/>
          <w:iCs/>
          <w:sz w:val="22"/>
          <w:lang w:val="en-US"/>
        </w:rPr>
      </w:pPr>
    </w:p>
    <w:p w14:paraId="5947DCB0" w14:textId="03088C12" w:rsidR="0083761A" w:rsidRPr="001612A9" w:rsidRDefault="002051CA" w:rsidP="0083761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1612A9">
        <w:rPr>
          <w:rFonts w:ascii="Arial" w:eastAsia="DengXian" w:hAnsi="Arial"/>
          <w:b/>
          <w:kern w:val="28"/>
          <w:sz w:val="22"/>
          <w:szCs w:val="22"/>
          <w:lang w:val="en-US" w:eastAsia="zh-CN"/>
        </w:rPr>
        <w:t>Polarization</w:t>
      </w:r>
    </w:p>
    <w:tbl>
      <w:tblPr>
        <w:tblStyle w:val="afc"/>
        <w:tblW w:w="0" w:type="auto"/>
        <w:tblLook w:val="04A0" w:firstRow="1" w:lastRow="0" w:firstColumn="1" w:lastColumn="0" w:noHBand="0" w:noVBand="1"/>
      </w:tblPr>
      <w:tblGrid>
        <w:gridCol w:w="9962"/>
      </w:tblGrid>
      <w:tr w:rsidR="00A028A6" w:rsidRPr="001612A9" w14:paraId="14C5247A" w14:textId="77777777" w:rsidTr="00A028A6">
        <w:tc>
          <w:tcPr>
            <w:tcW w:w="9962" w:type="dxa"/>
          </w:tcPr>
          <w:p w14:paraId="4B7F4302" w14:textId="77777777" w:rsidR="0031617F" w:rsidRPr="001612A9" w:rsidRDefault="0031617F" w:rsidP="0031617F">
            <w:pPr>
              <w:spacing w:after="0"/>
              <w:rPr>
                <w:rFonts w:eastAsia="Times New Roman"/>
                <w:sz w:val="20"/>
                <w:szCs w:val="24"/>
                <w:lang w:val="en-US"/>
              </w:rPr>
            </w:pPr>
            <w:r w:rsidRPr="001612A9">
              <w:rPr>
                <w:rFonts w:ascii="Times" w:eastAsia="Batang" w:hAnsi="Times"/>
                <w:color w:val="000000"/>
                <w:kern w:val="24"/>
                <w:sz w:val="20"/>
                <w:szCs w:val="16"/>
                <w:highlight w:val="green"/>
                <w:lang w:val="en-US"/>
              </w:rPr>
              <w:t>Agreement:</w:t>
            </w:r>
          </w:p>
          <w:p w14:paraId="6C3A728C" w14:textId="77777777" w:rsidR="0031617F" w:rsidRPr="001612A9" w:rsidRDefault="0031617F" w:rsidP="0031617F">
            <w:pPr>
              <w:spacing w:after="0"/>
              <w:rPr>
                <w:rFonts w:eastAsia="Times New Roman"/>
                <w:sz w:val="20"/>
                <w:szCs w:val="24"/>
                <w:lang w:val="en-US"/>
              </w:rPr>
            </w:pPr>
            <w:r w:rsidRPr="001612A9">
              <w:rPr>
                <w:rFonts w:ascii="Times" w:eastAsia="Batang" w:hAnsi="Times"/>
                <w:color w:val="000000"/>
                <w:kern w:val="24"/>
                <w:sz w:val="20"/>
                <w:szCs w:val="16"/>
                <w:lang w:val="en-US"/>
              </w:rPr>
              <w:t>When polarization signalling is present in SIB</w:t>
            </w:r>
          </w:p>
          <w:p w14:paraId="1949685C" w14:textId="77777777" w:rsidR="0031617F" w:rsidRPr="001612A9" w:rsidRDefault="0031617F" w:rsidP="0031617F">
            <w:pPr>
              <w:numPr>
                <w:ilvl w:val="0"/>
                <w:numId w:val="27"/>
              </w:numPr>
              <w:spacing w:after="0"/>
              <w:ind w:left="1267"/>
              <w:contextualSpacing/>
              <w:rPr>
                <w:rFonts w:eastAsia="Times New Roman"/>
                <w:sz w:val="20"/>
                <w:szCs w:val="24"/>
                <w:lang w:val="en-US"/>
              </w:rPr>
            </w:pPr>
            <w:r w:rsidRPr="001612A9">
              <w:rPr>
                <w:rFonts w:ascii="Times" w:eastAsia="Batang" w:hAnsi="Times"/>
                <w:color w:val="000000"/>
                <w:kern w:val="24"/>
                <w:sz w:val="20"/>
                <w:szCs w:val="16"/>
                <w:lang w:val="en-US"/>
              </w:rPr>
              <w:t>SIB indicates DL and/or UL polarization information using respective polarization type parameters to indicate: RHCP or LHCP or linear</w:t>
            </w:r>
          </w:p>
          <w:p w14:paraId="4A9A1930" w14:textId="345DEC30" w:rsidR="00A028A6" w:rsidRPr="001612A9" w:rsidRDefault="0031617F" w:rsidP="0031617F">
            <w:pPr>
              <w:spacing w:after="0"/>
              <w:rPr>
                <w:rFonts w:eastAsia="Times New Roman"/>
                <w:sz w:val="20"/>
                <w:szCs w:val="24"/>
                <w:lang w:val="en-US"/>
              </w:rPr>
            </w:pPr>
            <w:r w:rsidRPr="001612A9">
              <w:rPr>
                <w:rFonts w:ascii="Times" w:eastAsia="Batang" w:hAnsi="Times"/>
                <w:color w:val="000000"/>
                <w:kern w:val="24"/>
                <w:sz w:val="20"/>
                <w:szCs w:val="16"/>
                <w:lang w:val="en-US"/>
              </w:rPr>
              <w:t>FFS: whether polarization signalling is per SSB</w:t>
            </w:r>
          </w:p>
        </w:tc>
      </w:tr>
    </w:tbl>
    <w:p w14:paraId="1D1805EB" w14:textId="59DAA62C" w:rsidR="00745598" w:rsidRPr="001612A9" w:rsidRDefault="00F4188D" w:rsidP="007B7225">
      <w:pPr>
        <w:spacing w:beforeLines="50" w:before="120" w:afterLines="50" w:after="120"/>
        <w:jc w:val="both"/>
        <w:rPr>
          <w:rFonts w:eastAsiaTheme="minorEastAsia"/>
          <w:iCs/>
          <w:sz w:val="22"/>
          <w:lang w:val="en-US"/>
        </w:rPr>
      </w:pPr>
      <w:r w:rsidRPr="001612A9">
        <w:rPr>
          <w:rFonts w:eastAsiaTheme="minorEastAsia"/>
          <w:iCs/>
          <w:sz w:val="22"/>
          <w:lang w:val="en-US"/>
        </w:rPr>
        <w:lastRenderedPageBreak/>
        <w:t>At the last meeting, the above agreement on polarization signaling was reached. The following three issues are still remaining.</w:t>
      </w:r>
    </w:p>
    <w:p w14:paraId="296C87D2" w14:textId="6FA549F2" w:rsidR="00F4188D" w:rsidRPr="001612A9" w:rsidRDefault="00F4188D" w:rsidP="00F4188D">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1612A9">
        <w:rPr>
          <w:rFonts w:ascii="Arial" w:eastAsia="DengXian" w:hAnsi="Arial"/>
          <w:b/>
          <w:kern w:val="28"/>
          <w:sz w:val="22"/>
          <w:szCs w:val="22"/>
          <w:lang w:val="en-US" w:eastAsia="zh-CN"/>
        </w:rPr>
        <w:t>Polarization signaling per SSB</w:t>
      </w:r>
    </w:p>
    <w:p w14:paraId="769DDC73" w14:textId="2E9F0664" w:rsidR="0083761A" w:rsidRPr="001612A9" w:rsidRDefault="000038C8" w:rsidP="007B7225">
      <w:pPr>
        <w:spacing w:beforeLines="50" w:before="120" w:afterLines="50" w:after="120"/>
        <w:jc w:val="both"/>
        <w:rPr>
          <w:rFonts w:eastAsiaTheme="minorEastAsia"/>
          <w:iCs/>
          <w:sz w:val="22"/>
          <w:lang w:val="en-US"/>
        </w:rPr>
      </w:pPr>
      <w:r w:rsidRPr="001612A9">
        <w:rPr>
          <w:rFonts w:eastAsiaTheme="minorEastAsia"/>
          <w:iCs/>
          <w:sz w:val="22"/>
          <w:lang w:val="en-US"/>
        </w:rPr>
        <w:t>First issue is whether polarization signaling is per SSB or not. There is a claim that in case of FRF=1, inter-beam interference can be mitigated by using different polarization per beam, which is a kind of “Polarization Reuse Factor &gt; 1”</w:t>
      </w:r>
      <w:r w:rsidR="00A64933" w:rsidRPr="001612A9">
        <w:rPr>
          <w:rFonts w:eastAsiaTheme="minorEastAsia"/>
          <w:iCs/>
          <w:sz w:val="22"/>
          <w:lang w:val="en-US"/>
        </w:rPr>
        <w:t>. The following figure illustrates this operation.</w:t>
      </w:r>
      <w:r w:rsidR="00821943" w:rsidRPr="001612A9">
        <w:rPr>
          <w:rFonts w:eastAsiaTheme="minorEastAsia"/>
          <w:iCs/>
          <w:sz w:val="22"/>
          <w:lang w:val="en-US"/>
        </w:rPr>
        <w:t xml:space="preserve"> If this mechanism is supported, whole frequency resources can be used for each beam, so resource efficiency can be better than FRF &gt; 1. On the other hand, one question would be raised – How to consider different polarization capabilities among UEs in this scenario. For example, UE supporting only linear polarization can has good performance under SSB beam with linear polarization, while the UE </w:t>
      </w:r>
      <w:r w:rsidR="00B04852" w:rsidRPr="001612A9">
        <w:rPr>
          <w:rFonts w:eastAsiaTheme="minorEastAsia"/>
          <w:iCs/>
          <w:sz w:val="22"/>
          <w:lang w:val="en-US"/>
        </w:rPr>
        <w:t xml:space="preserve">will face the issue of poor communication quality under SSB beam with LHCP/RHCP. It is unclear for us whether such a scenario is really typical in actual deployments. To support polarization signaling per SSB, this aspect should be discussed sufficiently.  </w:t>
      </w:r>
    </w:p>
    <w:p w14:paraId="23BBFF64" w14:textId="56EE2CC9" w:rsidR="00A64933" w:rsidRPr="001612A9" w:rsidRDefault="00A64933" w:rsidP="00A64933">
      <w:pPr>
        <w:spacing w:beforeLines="50" w:before="120" w:afterLines="50" w:after="120"/>
        <w:jc w:val="center"/>
        <w:rPr>
          <w:rFonts w:eastAsiaTheme="minorEastAsia"/>
          <w:iCs/>
          <w:sz w:val="22"/>
          <w:lang w:val="en-US"/>
        </w:rPr>
      </w:pPr>
      <w:r w:rsidRPr="001612A9">
        <w:rPr>
          <w:noProof/>
          <w:lang w:val="en-US"/>
        </w:rPr>
        <w:drawing>
          <wp:inline distT="0" distB="0" distL="0" distR="0" wp14:anchorId="519F1D86" wp14:editId="2E6795E5">
            <wp:extent cx="1592580" cy="2832735"/>
            <wp:effectExtent l="0" t="0" r="762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2580" cy="2832735"/>
                    </a:xfrm>
                    <a:prstGeom prst="rect">
                      <a:avLst/>
                    </a:prstGeom>
                    <a:noFill/>
                    <a:ln>
                      <a:noFill/>
                    </a:ln>
                  </pic:spPr>
                </pic:pic>
              </a:graphicData>
            </a:graphic>
          </wp:inline>
        </w:drawing>
      </w:r>
    </w:p>
    <w:p w14:paraId="1EDCDD93" w14:textId="62E541D0" w:rsidR="00A64933" w:rsidRPr="001612A9" w:rsidRDefault="00A64933" w:rsidP="00A64933">
      <w:pPr>
        <w:spacing w:beforeLines="50" w:before="120" w:afterLines="50" w:after="120"/>
        <w:jc w:val="center"/>
        <w:rPr>
          <w:rFonts w:eastAsiaTheme="minorEastAsia"/>
          <w:iCs/>
          <w:sz w:val="22"/>
          <w:lang w:val="en-US"/>
        </w:rPr>
      </w:pPr>
      <w:r w:rsidRPr="001612A9">
        <w:rPr>
          <w:rFonts w:eastAsiaTheme="minorEastAsia"/>
          <w:iCs/>
          <w:sz w:val="22"/>
          <w:lang w:val="en-US"/>
        </w:rPr>
        <w:t>Fig. 1: Different polarization per SSB.</w:t>
      </w:r>
    </w:p>
    <w:p w14:paraId="4846D385" w14:textId="6B85DE14" w:rsidR="00B04852" w:rsidRPr="001612A9" w:rsidRDefault="00B04852" w:rsidP="00B04852">
      <w:pPr>
        <w:spacing w:before="50" w:afterLines="50" w:after="120"/>
        <w:jc w:val="both"/>
        <w:rPr>
          <w:rFonts w:eastAsiaTheme="minorEastAsia"/>
          <w:b/>
          <w:sz w:val="22"/>
          <w:u w:val="single"/>
          <w:lang w:val="en-US"/>
        </w:rPr>
      </w:pPr>
      <w:r w:rsidRPr="001612A9">
        <w:rPr>
          <w:rFonts w:eastAsiaTheme="minorEastAsia"/>
          <w:b/>
          <w:sz w:val="22"/>
          <w:u w:val="single"/>
          <w:lang w:val="en-US"/>
        </w:rPr>
        <w:t>Observation 1:</w:t>
      </w:r>
    </w:p>
    <w:p w14:paraId="602D67A9" w14:textId="63390397" w:rsidR="00B04852" w:rsidRDefault="001612A9" w:rsidP="00B04852">
      <w:pPr>
        <w:numPr>
          <w:ilvl w:val="0"/>
          <w:numId w:val="18"/>
        </w:numPr>
        <w:spacing w:before="50" w:afterLines="50" w:after="120"/>
        <w:jc w:val="both"/>
        <w:rPr>
          <w:rFonts w:eastAsiaTheme="minorEastAsia"/>
          <w:i/>
          <w:sz w:val="22"/>
          <w:lang w:val="en-US"/>
        </w:rPr>
      </w:pPr>
      <w:r>
        <w:rPr>
          <w:rFonts w:eastAsiaTheme="minorEastAsia"/>
          <w:i/>
          <w:sz w:val="22"/>
          <w:lang w:val="en-US"/>
        </w:rPr>
        <w:t>Different p</w:t>
      </w:r>
      <w:r w:rsidRPr="001612A9">
        <w:rPr>
          <w:rFonts w:eastAsiaTheme="minorEastAsia"/>
          <w:i/>
          <w:sz w:val="22"/>
          <w:lang w:val="en-US"/>
        </w:rPr>
        <w:t>olarization per SSB</w:t>
      </w:r>
      <w:r>
        <w:rPr>
          <w:rFonts w:eastAsiaTheme="minorEastAsia"/>
          <w:i/>
          <w:sz w:val="22"/>
          <w:lang w:val="en-US"/>
        </w:rPr>
        <w:t xml:space="preserve"> with FRF = 1 is beneficial for better resource efficiency than FRF &gt; 1.</w:t>
      </w:r>
    </w:p>
    <w:p w14:paraId="1D4BACF9" w14:textId="41340552" w:rsidR="001612A9" w:rsidRPr="001612A9" w:rsidRDefault="001612A9" w:rsidP="00B04852">
      <w:pPr>
        <w:numPr>
          <w:ilvl w:val="0"/>
          <w:numId w:val="18"/>
        </w:numPr>
        <w:spacing w:before="50" w:afterLines="50" w:after="120"/>
        <w:jc w:val="both"/>
        <w:rPr>
          <w:rFonts w:eastAsiaTheme="minorEastAsia"/>
          <w:i/>
          <w:sz w:val="22"/>
          <w:lang w:val="en-US"/>
        </w:rPr>
      </w:pPr>
      <w:r>
        <w:rPr>
          <w:rFonts w:eastAsiaTheme="minorEastAsia"/>
          <w:i/>
          <w:sz w:val="22"/>
          <w:lang w:val="en-US"/>
        </w:rPr>
        <w:t>Considering different polarization capabilities among UEs, it is unclear whether different polarization per SSB is really a typical scenario in actual deployments.</w:t>
      </w:r>
    </w:p>
    <w:p w14:paraId="62BDF700" w14:textId="3E1D46DF" w:rsidR="00B04852" w:rsidRPr="001612A9" w:rsidRDefault="00B04852" w:rsidP="00B04852">
      <w:pPr>
        <w:spacing w:before="50" w:afterLines="50" w:after="120"/>
        <w:jc w:val="both"/>
        <w:rPr>
          <w:rFonts w:eastAsiaTheme="minorEastAsia"/>
          <w:b/>
          <w:sz w:val="22"/>
          <w:u w:val="single"/>
          <w:lang w:val="en-US"/>
        </w:rPr>
      </w:pPr>
      <w:r w:rsidRPr="001612A9">
        <w:rPr>
          <w:rFonts w:eastAsiaTheme="minorEastAsia"/>
          <w:b/>
          <w:sz w:val="22"/>
          <w:u w:val="single"/>
          <w:lang w:val="en-US"/>
        </w:rPr>
        <w:t xml:space="preserve">Proposal </w:t>
      </w:r>
      <w:r w:rsidR="001612A9">
        <w:rPr>
          <w:rFonts w:eastAsiaTheme="minorEastAsia"/>
          <w:b/>
          <w:sz w:val="22"/>
          <w:u w:val="single"/>
          <w:lang w:val="en-US"/>
        </w:rPr>
        <w:t>2</w:t>
      </w:r>
      <w:r w:rsidRPr="001612A9">
        <w:rPr>
          <w:rFonts w:eastAsiaTheme="minorEastAsia"/>
          <w:b/>
          <w:sz w:val="22"/>
          <w:u w:val="single"/>
          <w:lang w:val="en-US"/>
        </w:rPr>
        <w:t>:</w:t>
      </w:r>
    </w:p>
    <w:p w14:paraId="2CB994FE" w14:textId="00A5683E" w:rsidR="00B04852" w:rsidRPr="001612A9" w:rsidRDefault="00713311" w:rsidP="00B04852">
      <w:pPr>
        <w:numPr>
          <w:ilvl w:val="0"/>
          <w:numId w:val="18"/>
        </w:numPr>
        <w:spacing w:before="50" w:afterLines="50" w:after="120"/>
        <w:jc w:val="both"/>
        <w:rPr>
          <w:rFonts w:eastAsiaTheme="minorEastAsia"/>
          <w:i/>
          <w:sz w:val="22"/>
          <w:lang w:val="en-US"/>
        </w:rPr>
      </w:pPr>
      <w:r>
        <w:rPr>
          <w:rFonts w:eastAsiaTheme="minorEastAsia"/>
          <w:i/>
          <w:sz w:val="22"/>
          <w:lang w:val="en-US"/>
        </w:rPr>
        <w:t>Considering different polarization capabilities among UEs, discuss whether different polarization per SSB is really a typical scenario in actual deployments.</w:t>
      </w:r>
    </w:p>
    <w:p w14:paraId="37C701B8" w14:textId="77777777" w:rsidR="00B04852" w:rsidRPr="001612A9" w:rsidRDefault="00B04852" w:rsidP="007B7225">
      <w:pPr>
        <w:spacing w:beforeLines="50" w:before="120" w:afterLines="50" w:after="120"/>
        <w:jc w:val="both"/>
        <w:rPr>
          <w:rFonts w:eastAsiaTheme="minorEastAsia"/>
          <w:iCs/>
          <w:sz w:val="22"/>
          <w:lang w:val="en-US"/>
        </w:rPr>
      </w:pPr>
    </w:p>
    <w:p w14:paraId="21E58B98" w14:textId="5AC116A7" w:rsidR="00F4188D" w:rsidRPr="001612A9" w:rsidRDefault="00F4188D" w:rsidP="00F4188D">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1612A9">
        <w:rPr>
          <w:rFonts w:ascii="Arial" w:eastAsia="DengXian" w:hAnsi="Arial"/>
          <w:b/>
          <w:kern w:val="28"/>
          <w:sz w:val="22"/>
          <w:szCs w:val="22"/>
          <w:lang w:val="en-US" w:eastAsia="zh-CN"/>
        </w:rPr>
        <w:t>Polarization signaling in UE-specific RRC</w:t>
      </w:r>
    </w:p>
    <w:p w14:paraId="6E6AD2F9" w14:textId="1B434DA5" w:rsidR="009F6B08" w:rsidRDefault="00CE16C8" w:rsidP="007B7225">
      <w:pPr>
        <w:spacing w:beforeLines="50" w:before="120" w:afterLines="50" w:after="120"/>
        <w:jc w:val="both"/>
        <w:rPr>
          <w:rFonts w:eastAsiaTheme="minorEastAsia"/>
          <w:iCs/>
          <w:sz w:val="22"/>
          <w:lang w:val="en-US"/>
        </w:rPr>
      </w:pPr>
      <w:r>
        <w:rPr>
          <w:rFonts w:eastAsiaTheme="minorEastAsia"/>
          <w:iCs/>
          <w:sz w:val="22"/>
          <w:lang w:val="en-US"/>
        </w:rPr>
        <w:t xml:space="preserve">Second issue is </w:t>
      </w:r>
      <w:r w:rsidR="009F6B08">
        <w:rPr>
          <w:rFonts w:eastAsiaTheme="minorEastAsia"/>
          <w:iCs/>
          <w:sz w:val="22"/>
          <w:lang w:val="en-US"/>
        </w:rPr>
        <w:t xml:space="preserve">whether polarization signaling is provided in UE-specific manner or not. Currently, we feel that the motivation is not so strong. One motivation might be to support intra-UE polarization multiplexing, however we think RAN1 did not discuss sufficiently intra-UE polarization multiplexing so far. It is unclear that Rel-17 NTN can support intra-UE polarization multiplexing without sufficient study. Another motivation might be to support inter-UE multiplexing or polarization selection, but same discussion as the first motivation would be valid. Then yet another motivation might be to monitor non-serving cell for RRM/HO, but </w:t>
      </w:r>
      <w:r w:rsidR="00704790">
        <w:rPr>
          <w:rFonts w:eastAsiaTheme="minorEastAsia"/>
          <w:iCs/>
          <w:sz w:val="22"/>
          <w:lang w:val="en-US"/>
        </w:rPr>
        <w:t>it is unclear for us why UE-specific signaling is needed</w:t>
      </w:r>
      <w:r w:rsidR="0045331D">
        <w:rPr>
          <w:rFonts w:eastAsiaTheme="minorEastAsia"/>
          <w:iCs/>
          <w:sz w:val="22"/>
          <w:lang w:val="en-US"/>
        </w:rPr>
        <w:t xml:space="preserve"> for this purpose</w:t>
      </w:r>
      <w:r w:rsidR="00704790">
        <w:rPr>
          <w:rFonts w:eastAsiaTheme="minorEastAsia"/>
          <w:iCs/>
          <w:sz w:val="22"/>
          <w:lang w:val="en-US"/>
        </w:rPr>
        <w:t>.</w:t>
      </w:r>
    </w:p>
    <w:p w14:paraId="4D66DA7F" w14:textId="6CFDD95B" w:rsidR="00704790" w:rsidRPr="001612A9" w:rsidRDefault="00704790" w:rsidP="00704790">
      <w:pPr>
        <w:spacing w:before="50" w:afterLines="50" w:after="120"/>
        <w:jc w:val="both"/>
        <w:rPr>
          <w:rFonts w:eastAsiaTheme="minorEastAsia"/>
          <w:b/>
          <w:sz w:val="22"/>
          <w:u w:val="single"/>
          <w:lang w:val="en-US"/>
        </w:rPr>
      </w:pPr>
      <w:r w:rsidRPr="001612A9">
        <w:rPr>
          <w:rFonts w:eastAsiaTheme="minorEastAsia"/>
          <w:b/>
          <w:sz w:val="22"/>
          <w:u w:val="single"/>
          <w:lang w:val="en-US"/>
        </w:rPr>
        <w:t xml:space="preserve">Observation </w:t>
      </w:r>
      <w:r>
        <w:rPr>
          <w:rFonts w:eastAsiaTheme="minorEastAsia"/>
          <w:b/>
          <w:sz w:val="22"/>
          <w:u w:val="single"/>
          <w:lang w:val="en-US"/>
        </w:rPr>
        <w:t>2</w:t>
      </w:r>
      <w:r w:rsidRPr="001612A9">
        <w:rPr>
          <w:rFonts w:eastAsiaTheme="minorEastAsia"/>
          <w:b/>
          <w:sz w:val="22"/>
          <w:u w:val="single"/>
          <w:lang w:val="en-US"/>
        </w:rPr>
        <w:t>:</w:t>
      </w:r>
    </w:p>
    <w:p w14:paraId="7DD91E2A" w14:textId="75ED57BD" w:rsidR="00704790" w:rsidRDefault="00704790" w:rsidP="00704790">
      <w:pPr>
        <w:numPr>
          <w:ilvl w:val="0"/>
          <w:numId w:val="18"/>
        </w:numPr>
        <w:spacing w:before="50" w:afterLines="50" w:after="120"/>
        <w:jc w:val="both"/>
        <w:rPr>
          <w:rFonts w:eastAsiaTheme="minorEastAsia"/>
          <w:i/>
          <w:sz w:val="22"/>
          <w:lang w:val="en-US"/>
        </w:rPr>
      </w:pPr>
      <w:r>
        <w:rPr>
          <w:rFonts w:eastAsiaTheme="minorEastAsia"/>
          <w:i/>
          <w:sz w:val="22"/>
          <w:lang w:val="en-US"/>
        </w:rPr>
        <w:lastRenderedPageBreak/>
        <w:t>It seems that motivation of p</w:t>
      </w:r>
      <w:r w:rsidRPr="00704790">
        <w:rPr>
          <w:rFonts w:eastAsiaTheme="minorEastAsia"/>
          <w:i/>
          <w:sz w:val="22"/>
          <w:lang w:val="en-US"/>
        </w:rPr>
        <w:t xml:space="preserve">olarization signaling in UE-specific </w:t>
      </w:r>
      <w:r>
        <w:rPr>
          <w:rFonts w:eastAsiaTheme="minorEastAsia"/>
          <w:i/>
          <w:sz w:val="22"/>
          <w:lang w:val="en-US"/>
        </w:rPr>
        <w:t>manner is not so large</w:t>
      </w:r>
      <w:r w:rsidR="00BC41EF">
        <w:rPr>
          <w:rFonts w:eastAsiaTheme="minorEastAsia"/>
          <w:i/>
          <w:sz w:val="22"/>
          <w:lang w:val="en-US"/>
        </w:rPr>
        <w:t xml:space="preserve"> compared to amount of required RAN1 work</w:t>
      </w:r>
      <w:r>
        <w:rPr>
          <w:rFonts w:eastAsiaTheme="minorEastAsia"/>
          <w:i/>
          <w:sz w:val="22"/>
          <w:lang w:val="en-US"/>
        </w:rPr>
        <w:t>.</w:t>
      </w:r>
    </w:p>
    <w:p w14:paraId="38E71D18" w14:textId="77777777" w:rsidR="00704790" w:rsidRPr="001612A9" w:rsidRDefault="00704790" w:rsidP="007B7225">
      <w:pPr>
        <w:spacing w:beforeLines="50" w:before="120" w:afterLines="50" w:after="120"/>
        <w:jc w:val="both"/>
        <w:rPr>
          <w:rFonts w:eastAsiaTheme="minorEastAsia"/>
          <w:iCs/>
          <w:sz w:val="22"/>
          <w:lang w:val="en-US"/>
        </w:rPr>
      </w:pPr>
    </w:p>
    <w:p w14:paraId="0688D8B1" w14:textId="3C58EDAE" w:rsidR="00F4188D" w:rsidRPr="001612A9" w:rsidRDefault="00F4188D" w:rsidP="00F4188D">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1612A9">
        <w:rPr>
          <w:rFonts w:ascii="Arial" w:eastAsia="DengXian" w:hAnsi="Arial"/>
          <w:b/>
          <w:kern w:val="28"/>
          <w:sz w:val="22"/>
          <w:szCs w:val="22"/>
          <w:lang w:val="en-US" w:eastAsia="zh-CN"/>
        </w:rPr>
        <w:t>Polarization multiplexing including intra-UE/inter-UE</w:t>
      </w:r>
    </w:p>
    <w:p w14:paraId="22669CBE" w14:textId="69577415" w:rsidR="00F4188D" w:rsidRDefault="00704790" w:rsidP="007B7225">
      <w:pPr>
        <w:spacing w:beforeLines="50" w:before="120" w:afterLines="50" w:after="120"/>
        <w:jc w:val="both"/>
        <w:rPr>
          <w:rFonts w:eastAsiaTheme="minorEastAsia"/>
          <w:iCs/>
          <w:sz w:val="22"/>
          <w:lang w:val="en-US"/>
        </w:rPr>
      </w:pPr>
      <w:r>
        <w:rPr>
          <w:rFonts w:eastAsiaTheme="minorEastAsia"/>
          <w:iCs/>
          <w:sz w:val="22"/>
          <w:lang w:val="en-US"/>
        </w:rPr>
        <w:t>Third issue is whether intra-UE/inter-UE polarization multiplexing is supported or not. As abovementioned, we feel that Rel-17 NTN should not support intra-UE/inter-UE polarization multiplexing without sufficient study. We understand the motivation, which is to compete with the existing non-3GPP satellite supporting polarization multiplexing. On the other hand, 3GPP should specify any mechanism after sufficient discussions. We can support intra-UE/inter-UE polarization multiplexing if RAN1 can have sufficient discussions, but it would be difficult in Rel-17 in consideration of the remaining time.</w:t>
      </w:r>
    </w:p>
    <w:p w14:paraId="1DCADB3D" w14:textId="25DCE038" w:rsidR="006A6CEC" w:rsidRPr="001612A9" w:rsidRDefault="006A6CEC" w:rsidP="006A6CEC">
      <w:pPr>
        <w:spacing w:before="50" w:afterLines="50" w:after="120"/>
        <w:jc w:val="both"/>
        <w:rPr>
          <w:rFonts w:eastAsiaTheme="minorEastAsia"/>
          <w:b/>
          <w:sz w:val="22"/>
          <w:u w:val="single"/>
          <w:lang w:val="en-US"/>
        </w:rPr>
      </w:pPr>
      <w:r w:rsidRPr="001612A9">
        <w:rPr>
          <w:rFonts w:eastAsiaTheme="minorEastAsia"/>
          <w:b/>
          <w:sz w:val="22"/>
          <w:u w:val="single"/>
          <w:lang w:val="en-US"/>
        </w:rPr>
        <w:t xml:space="preserve">Observation </w:t>
      </w:r>
      <w:r>
        <w:rPr>
          <w:rFonts w:eastAsiaTheme="minorEastAsia"/>
          <w:b/>
          <w:sz w:val="22"/>
          <w:u w:val="single"/>
          <w:lang w:val="en-US"/>
        </w:rPr>
        <w:t>3</w:t>
      </w:r>
      <w:r w:rsidRPr="001612A9">
        <w:rPr>
          <w:rFonts w:eastAsiaTheme="minorEastAsia"/>
          <w:b/>
          <w:sz w:val="22"/>
          <w:u w:val="single"/>
          <w:lang w:val="en-US"/>
        </w:rPr>
        <w:t>:</w:t>
      </w:r>
    </w:p>
    <w:p w14:paraId="0A497C38" w14:textId="24A595EF" w:rsidR="006A6CEC" w:rsidRDefault="006A6CEC" w:rsidP="006A6CEC">
      <w:pPr>
        <w:numPr>
          <w:ilvl w:val="0"/>
          <w:numId w:val="18"/>
        </w:numPr>
        <w:spacing w:before="50" w:afterLines="50" w:after="120"/>
        <w:jc w:val="both"/>
        <w:rPr>
          <w:rFonts w:eastAsiaTheme="minorEastAsia"/>
          <w:i/>
          <w:sz w:val="22"/>
          <w:lang w:val="en-US"/>
        </w:rPr>
      </w:pPr>
      <w:r>
        <w:rPr>
          <w:rFonts w:eastAsiaTheme="minorEastAsia"/>
          <w:i/>
          <w:sz w:val="22"/>
          <w:lang w:val="en-US"/>
        </w:rPr>
        <w:t xml:space="preserve">It seems that RAN1 did not have sufficient discussions on </w:t>
      </w:r>
      <w:r w:rsidRPr="006A6CEC">
        <w:rPr>
          <w:rFonts w:eastAsiaTheme="minorEastAsia"/>
          <w:i/>
          <w:sz w:val="22"/>
          <w:lang w:val="en-US"/>
        </w:rPr>
        <w:t>intra-UE/inter-UE polarization multiplexing</w:t>
      </w:r>
      <w:r>
        <w:rPr>
          <w:rFonts w:eastAsiaTheme="minorEastAsia"/>
          <w:i/>
          <w:sz w:val="22"/>
          <w:lang w:val="en-US"/>
        </w:rPr>
        <w:t xml:space="preserve"> so far.</w:t>
      </w:r>
    </w:p>
    <w:p w14:paraId="68D482C8" w14:textId="14C38604" w:rsidR="006A6CEC" w:rsidRPr="001612A9" w:rsidRDefault="006A6CEC" w:rsidP="006A6CEC">
      <w:pPr>
        <w:spacing w:before="50" w:afterLines="50" w:after="120"/>
        <w:jc w:val="both"/>
        <w:rPr>
          <w:rFonts w:eastAsiaTheme="minorEastAsia"/>
          <w:b/>
          <w:sz w:val="22"/>
          <w:u w:val="single"/>
          <w:lang w:val="en-US"/>
        </w:rPr>
      </w:pPr>
      <w:r w:rsidRPr="001612A9">
        <w:rPr>
          <w:rFonts w:eastAsiaTheme="minorEastAsia"/>
          <w:b/>
          <w:sz w:val="22"/>
          <w:u w:val="single"/>
          <w:lang w:val="en-US"/>
        </w:rPr>
        <w:t xml:space="preserve">Proposal </w:t>
      </w:r>
      <w:r>
        <w:rPr>
          <w:rFonts w:eastAsiaTheme="minorEastAsia"/>
          <w:b/>
          <w:sz w:val="22"/>
          <w:u w:val="single"/>
          <w:lang w:val="en-US"/>
        </w:rPr>
        <w:t>3</w:t>
      </w:r>
      <w:r w:rsidRPr="001612A9">
        <w:rPr>
          <w:rFonts w:eastAsiaTheme="minorEastAsia"/>
          <w:b/>
          <w:sz w:val="22"/>
          <w:u w:val="single"/>
          <w:lang w:val="en-US"/>
        </w:rPr>
        <w:t>:</w:t>
      </w:r>
    </w:p>
    <w:p w14:paraId="3BAA1796" w14:textId="746F5D8D" w:rsidR="006A6CEC" w:rsidRPr="001612A9" w:rsidRDefault="006A6CEC" w:rsidP="006A6CEC">
      <w:pPr>
        <w:numPr>
          <w:ilvl w:val="0"/>
          <w:numId w:val="18"/>
        </w:numPr>
        <w:spacing w:before="50" w:afterLines="50" w:after="120"/>
        <w:jc w:val="both"/>
        <w:rPr>
          <w:rFonts w:eastAsiaTheme="minorEastAsia"/>
          <w:i/>
          <w:sz w:val="22"/>
          <w:lang w:val="en-US"/>
        </w:rPr>
      </w:pPr>
      <w:r>
        <w:rPr>
          <w:rFonts w:eastAsiaTheme="minorEastAsia"/>
          <w:i/>
          <w:sz w:val="22"/>
          <w:lang w:val="en-US"/>
        </w:rPr>
        <w:t xml:space="preserve">Not support </w:t>
      </w:r>
      <w:r w:rsidRPr="006A6CEC">
        <w:rPr>
          <w:rFonts w:eastAsiaTheme="minorEastAsia"/>
          <w:i/>
          <w:sz w:val="22"/>
          <w:lang w:val="en-US"/>
        </w:rPr>
        <w:t>intra-UE/inter-UE polarization multiplexing</w:t>
      </w:r>
      <w:r>
        <w:rPr>
          <w:rFonts w:eastAsiaTheme="minorEastAsia"/>
          <w:i/>
          <w:sz w:val="22"/>
          <w:lang w:val="en-US"/>
        </w:rPr>
        <w:t xml:space="preserve"> at least in Rel-17 NTN.</w:t>
      </w:r>
    </w:p>
    <w:p w14:paraId="59DC5632" w14:textId="77777777" w:rsidR="00704790" w:rsidRPr="001612A9" w:rsidRDefault="00704790" w:rsidP="007B7225">
      <w:pPr>
        <w:spacing w:beforeLines="50" w:before="120" w:afterLines="50" w:after="120"/>
        <w:jc w:val="both"/>
        <w:rPr>
          <w:rFonts w:eastAsiaTheme="minorEastAsia"/>
          <w:iCs/>
          <w:sz w:val="22"/>
          <w:lang w:val="en-US"/>
        </w:rPr>
      </w:pPr>
    </w:p>
    <w:p w14:paraId="72F5D085" w14:textId="23B40FD2" w:rsidR="00D5166A" w:rsidRPr="001612A9" w:rsidRDefault="00D5166A" w:rsidP="001A4CD7">
      <w:pPr>
        <w:pStyle w:val="1"/>
        <w:numPr>
          <w:ilvl w:val="0"/>
          <w:numId w:val="6"/>
        </w:numPr>
        <w:spacing w:after="120"/>
        <w:jc w:val="both"/>
        <w:rPr>
          <w:rFonts w:eastAsia="DengXian"/>
          <w:b/>
          <w:lang w:val="en-US" w:eastAsia="zh-CN"/>
        </w:rPr>
      </w:pPr>
      <w:r w:rsidRPr="001612A9">
        <w:rPr>
          <w:rFonts w:eastAsia="DengXian"/>
          <w:b/>
          <w:lang w:val="en-US" w:eastAsia="zh-CN"/>
        </w:rPr>
        <w:t>Conclusion</w:t>
      </w:r>
    </w:p>
    <w:p w14:paraId="1D41E29A" w14:textId="2DAF8FD1" w:rsidR="00096E6F" w:rsidRPr="001612A9" w:rsidRDefault="006E1683" w:rsidP="00B342A7">
      <w:pPr>
        <w:spacing w:after="120"/>
        <w:jc w:val="both"/>
        <w:rPr>
          <w:rFonts w:eastAsia="SimSun"/>
          <w:sz w:val="22"/>
          <w:szCs w:val="22"/>
          <w:lang w:val="en-US" w:eastAsia="zh-CN"/>
        </w:rPr>
      </w:pPr>
      <w:r w:rsidRPr="001612A9">
        <w:rPr>
          <w:rFonts w:eastAsia="SimSun"/>
          <w:sz w:val="22"/>
          <w:szCs w:val="22"/>
          <w:lang w:val="en-US" w:eastAsia="zh-CN"/>
        </w:rPr>
        <w:t xml:space="preserve">In this contribution, we discussed </w:t>
      </w:r>
      <w:r w:rsidR="00B41A0F">
        <w:rPr>
          <w:rFonts w:eastAsiaTheme="minorEastAsia"/>
          <w:sz w:val="22"/>
          <w:lang w:val="en-US"/>
        </w:rPr>
        <w:t>other aspects</w:t>
      </w:r>
      <w:r w:rsidR="006D45E4" w:rsidRPr="001612A9">
        <w:rPr>
          <w:rFonts w:eastAsiaTheme="minorEastAsia"/>
          <w:sz w:val="22"/>
          <w:lang w:val="en-US"/>
        </w:rPr>
        <w:t xml:space="preserve"> on NR NTN</w:t>
      </w:r>
      <w:r w:rsidR="00382DD5" w:rsidRPr="001612A9">
        <w:rPr>
          <w:rFonts w:eastAsia="SimSun"/>
          <w:sz w:val="22"/>
          <w:szCs w:val="22"/>
          <w:lang w:val="en-US" w:eastAsia="zh-CN"/>
        </w:rPr>
        <w:t xml:space="preserve">. </w:t>
      </w:r>
      <w:r w:rsidR="00681CF6" w:rsidRPr="001612A9">
        <w:rPr>
          <w:rFonts w:eastAsia="SimSun"/>
          <w:sz w:val="22"/>
          <w:szCs w:val="22"/>
          <w:lang w:val="en-US" w:eastAsia="zh-CN"/>
        </w:rPr>
        <w:t>Observations/</w:t>
      </w:r>
      <w:r w:rsidR="00382DD5" w:rsidRPr="001612A9">
        <w:rPr>
          <w:rFonts w:eastAsia="SimSun"/>
          <w:sz w:val="22"/>
          <w:szCs w:val="22"/>
          <w:lang w:val="en-US" w:eastAsia="zh-CN"/>
        </w:rPr>
        <w:t xml:space="preserve">Proposals are summarized as following: </w:t>
      </w:r>
    </w:p>
    <w:p w14:paraId="3AB2DE1A" w14:textId="77777777" w:rsidR="0045331D" w:rsidRPr="001612A9" w:rsidRDefault="0045331D" w:rsidP="0045331D">
      <w:pPr>
        <w:spacing w:before="50" w:afterLines="50" w:after="120"/>
        <w:jc w:val="both"/>
        <w:rPr>
          <w:rFonts w:eastAsiaTheme="minorEastAsia"/>
          <w:b/>
          <w:sz w:val="22"/>
          <w:u w:val="single"/>
          <w:lang w:val="en-US"/>
        </w:rPr>
      </w:pPr>
      <w:r w:rsidRPr="001612A9">
        <w:rPr>
          <w:rFonts w:eastAsiaTheme="minorEastAsia"/>
          <w:b/>
          <w:sz w:val="22"/>
          <w:u w:val="single"/>
          <w:lang w:val="en-US"/>
        </w:rPr>
        <w:t>Proposal 1:</w:t>
      </w:r>
    </w:p>
    <w:p w14:paraId="7AFF51F3" w14:textId="77777777" w:rsidR="0045331D" w:rsidRPr="001612A9" w:rsidRDefault="0045331D" w:rsidP="0045331D">
      <w:pPr>
        <w:numPr>
          <w:ilvl w:val="0"/>
          <w:numId w:val="18"/>
        </w:numPr>
        <w:spacing w:before="50" w:afterLines="50" w:after="120"/>
        <w:jc w:val="both"/>
        <w:rPr>
          <w:rFonts w:eastAsiaTheme="minorEastAsia"/>
          <w:i/>
          <w:sz w:val="22"/>
          <w:lang w:val="en-US"/>
        </w:rPr>
      </w:pPr>
      <w:r w:rsidRPr="001612A9">
        <w:rPr>
          <w:rFonts w:eastAsiaTheme="minorEastAsia"/>
          <w:i/>
          <w:sz w:val="22"/>
          <w:lang w:val="en-US"/>
        </w:rPr>
        <w:t>Not support gNB dominant beam switching relying on prediction on gNB side in Rel-17 NTN.</w:t>
      </w:r>
    </w:p>
    <w:p w14:paraId="74439F85" w14:textId="77777777" w:rsidR="0045331D" w:rsidRPr="001612A9" w:rsidRDefault="0045331D" w:rsidP="0045331D">
      <w:pPr>
        <w:spacing w:before="50" w:afterLines="50" w:after="120"/>
        <w:jc w:val="both"/>
        <w:rPr>
          <w:rFonts w:eastAsiaTheme="minorEastAsia"/>
          <w:b/>
          <w:sz w:val="22"/>
          <w:u w:val="single"/>
          <w:lang w:val="en-US"/>
        </w:rPr>
      </w:pPr>
      <w:r w:rsidRPr="001612A9">
        <w:rPr>
          <w:rFonts w:eastAsiaTheme="minorEastAsia"/>
          <w:b/>
          <w:sz w:val="22"/>
          <w:u w:val="single"/>
          <w:lang w:val="en-US"/>
        </w:rPr>
        <w:t>Observation 1:</w:t>
      </w:r>
    </w:p>
    <w:p w14:paraId="614BB9D6" w14:textId="77777777" w:rsidR="0045331D" w:rsidRDefault="0045331D" w:rsidP="0045331D">
      <w:pPr>
        <w:numPr>
          <w:ilvl w:val="0"/>
          <w:numId w:val="18"/>
        </w:numPr>
        <w:spacing w:before="50" w:afterLines="50" w:after="120"/>
        <w:jc w:val="both"/>
        <w:rPr>
          <w:rFonts w:eastAsiaTheme="minorEastAsia"/>
          <w:i/>
          <w:sz w:val="22"/>
          <w:lang w:val="en-US"/>
        </w:rPr>
      </w:pPr>
      <w:r>
        <w:rPr>
          <w:rFonts w:eastAsiaTheme="minorEastAsia"/>
          <w:i/>
          <w:sz w:val="22"/>
          <w:lang w:val="en-US"/>
        </w:rPr>
        <w:t>Different p</w:t>
      </w:r>
      <w:r w:rsidRPr="001612A9">
        <w:rPr>
          <w:rFonts w:eastAsiaTheme="minorEastAsia"/>
          <w:i/>
          <w:sz w:val="22"/>
          <w:lang w:val="en-US"/>
        </w:rPr>
        <w:t>olarization per SSB</w:t>
      </w:r>
      <w:r>
        <w:rPr>
          <w:rFonts w:eastAsiaTheme="minorEastAsia"/>
          <w:i/>
          <w:sz w:val="22"/>
          <w:lang w:val="en-US"/>
        </w:rPr>
        <w:t xml:space="preserve"> with FRF = 1 is beneficial for better resource efficiency than FRF &gt; 1.</w:t>
      </w:r>
    </w:p>
    <w:p w14:paraId="31251EC9" w14:textId="77777777" w:rsidR="0045331D" w:rsidRPr="001612A9" w:rsidRDefault="0045331D" w:rsidP="0045331D">
      <w:pPr>
        <w:numPr>
          <w:ilvl w:val="0"/>
          <w:numId w:val="18"/>
        </w:numPr>
        <w:spacing w:before="50" w:afterLines="50" w:after="120"/>
        <w:jc w:val="both"/>
        <w:rPr>
          <w:rFonts w:eastAsiaTheme="minorEastAsia"/>
          <w:i/>
          <w:sz w:val="22"/>
          <w:lang w:val="en-US"/>
        </w:rPr>
      </w:pPr>
      <w:r>
        <w:rPr>
          <w:rFonts w:eastAsiaTheme="minorEastAsia"/>
          <w:i/>
          <w:sz w:val="22"/>
          <w:lang w:val="en-US"/>
        </w:rPr>
        <w:t>Considering different polarization capabilities among UEs, it is unclear whether different polarization per SSB is really a typical scenario in actual deployments.</w:t>
      </w:r>
    </w:p>
    <w:p w14:paraId="781AC8E7" w14:textId="77777777" w:rsidR="0045331D" w:rsidRPr="001612A9" w:rsidRDefault="0045331D" w:rsidP="0045331D">
      <w:pPr>
        <w:spacing w:before="50" w:afterLines="50" w:after="120"/>
        <w:jc w:val="both"/>
        <w:rPr>
          <w:rFonts w:eastAsiaTheme="minorEastAsia"/>
          <w:b/>
          <w:sz w:val="22"/>
          <w:u w:val="single"/>
          <w:lang w:val="en-US"/>
        </w:rPr>
      </w:pPr>
      <w:r w:rsidRPr="001612A9">
        <w:rPr>
          <w:rFonts w:eastAsiaTheme="minorEastAsia"/>
          <w:b/>
          <w:sz w:val="22"/>
          <w:u w:val="single"/>
          <w:lang w:val="en-US"/>
        </w:rPr>
        <w:t xml:space="preserve">Proposal </w:t>
      </w:r>
      <w:r>
        <w:rPr>
          <w:rFonts w:eastAsiaTheme="minorEastAsia"/>
          <w:b/>
          <w:sz w:val="22"/>
          <w:u w:val="single"/>
          <w:lang w:val="en-US"/>
        </w:rPr>
        <w:t>2</w:t>
      </w:r>
      <w:r w:rsidRPr="001612A9">
        <w:rPr>
          <w:rFonts w:eastAsiaTheme="minorEastAsia"/>
          <w:b/>
          <w:sz w:val="22"/>
          <w:u w:val="single"/>
          <w:lang w:val="en-US"/>
        </w:rPr>
        <w:t>:</w:t>
      </w:r>
    </w:p>
    <w:p w14:paraId="369A357D" w14:textId="77777777" w:rsidR="0045331D" w:rsidRPr="001612A9" w:rsidRDefault="0045331D" w:rsidP="0045331D">
      <w:pPr>
        <w:numPr>
          <w:ilvl w:val="0"/>
          <w:numId w:val="18"/>
        </w:numPr>
        <w:spacing w:before="50" w:afterLines="50" w:after="120"/>
        <w:jc w:val="both"/>
        <w:rPr>
          <w:rFonts w:eastAsiaTheme="minorEastAsia"/>
          <w:i/>
          <w:sz w:val="22"/>
          <w:lang w:val="en-US"/>
        </w:rPr>
      </w:pPr>
      <w:r>
        <w:rPr>
          <w:rFonts w:eastAsiaTheme="minorEastAsia"/>
          <w:i/>
          <w:sz w:val="22"/>
          <w:lang w:val="en-US"/>
        </w:rPr>
        <w:t>Considering different polarization capabilities among UEs, discuss whether different polarization per SSB is really a typical scenario in actual deployments.</w:t>
      </w:r>
    </w:p>
    <w:p w14:paraId="2C1B586A" w14:textId="77777777" w:rsidR="00CA4ECB" w:rsidRPr="001612A9" w:rsidRDefault="00CA4ECB" w:rsidP="00CA4ECB">
      <w:pPr>
        <w:spacing w:before="50" w:afterLines="50" w:after="120"/>
        <w:jc w:val="both"/>
        <w:rPr>
          <w:rFonts w:eastAsiaTheme="minorEastAsia"/>
          <w:b/>
          <w:sz w:val="22"/>
          <w:u w:val="single"/>
          <w:lang w:val="en-US"/>
        </w:rPr>
      </w:pPr>
      <w:r w:rsidRPr="001612A9">
        <w:rPr>
          <w:rFonts w:eastAsiaTheme="minorEastAsia"/>
          <w:b/>
          <w:sz w:val="22"/>
          <w:u w:val="single"/>
          <w:lang w:val="en-US"/>
        </w:rPr>
        <w:t xml:space="preserve">Observation </w:t>
      </w:r>
      <w:r>
        <w:rPr>
          <w:rFonts w:eastAsiaTheme="minorEastAsia"/>
          <w:b/>
          <w:sz w:val="22"/>
          <w:u w:val="single"/>
          <w:lang w:val="en-US"/>
        </w:rPr>
        <w:t>2</w:t>
      </w:r>
      <w:r w:rsidRPr="001612A9">
        <w:rPr>
          <w:rFonts w:eastAsiaTheme="minorEastAsia"/>
          <w:b/>
          <w:sz w:val="22"/>
          <w:u w:val="single"/>
          <w:lang w:val="en-US"/>
        </w:rPr>
        <w:t>:</w:t>
      </w:r>
    </w:p>
    <w:p w14:paraId="08882F64" w14:textId="77777777" w:rsidR="00E75605" w:rsidRDefault="00E75605" w:rsidP="00E75605">
      <w:pPr>
        <w:numPr>
          <w:ilvl w:val="0"/>
          <w:numId w:val="18"/>
        </w:numPr>
        <w:spacing w:before="50" w:afterLines="50" w:after="120"/>
        <w:jc w:val="both"/>
        <w:rPr>
          <w:rFonts w:eastAsiaTheme="minorEastAsia"/>
          <w:i/>
          <w:sz w:val="22"/>
          <w:lang w:val="en-US"/>
        </w:rPr>
      </w:pPr>
      <w:r>
        <w:rPr>
          <w:rFonts w:eastAsiaTheme="minorEastAsia"/>
          <w:i/>
          <w:sz w:val="22"/>
          <w:lang w:val="en-US"/>
        </w:rPr>
        <w:t>It seems that motivation of p</w:t>
      </w:r>
      <w:r w:rsidRPr="00704790">
        <w:rPr>
          <w:rFonts w:eastAsiaTheme="minorEastAsia"/>
          <w:i/>
          <w:sz w:val="22"/>
          <w:lang w:val="en-US"/>
        </w:rPr>
        <w:t xml:space="preserve">olarization signaling in UE-specific </w:t>
      </w:r>
      <w:r>
        <w:rPr>
          <w:rFonts w:eastAsiaTheme="minorEastAsia"/>
          <w:i/>
          <w:sz w:val="22"/>
          <w:lang w:val="en-US"/>
        </w:rPr>
        <w:t>manner is not so large compared to amount of required RAN1 work.</w:t>
      </w:r>
    </w:p>
    <w:p w14:paraId="4921D7C1" w14:textId="77777777" w:rsidR="00753C1D" w:rsidRPr="001612A9" w:rsidRDefault="00753C1D" w:rsidP="00753C1D">
      <w:pPr>
        <w:spacing w:before="50" w:afterLines="50" w:after="120"/>
        <w:jc w:val="both"/>
        <w:rPr>
          <w:rFonts w:eastAsiaTheme="minorEastAsia"/>
          <w:b/>
          <w:sz w:val="22"/>
          <w:u w:val="single"/>
          <w:lang w:val="en-US"/>
        </w:rPr>
      </w:pPr>
      <w:r w:rsidRPr="001612A9">
        <w:rPr>
          <w:rFonts w:eastAsiaTheme="minorEastAsia"/>
          <w:b/>
          <w:sz w:val="22"/>
          <w:u w:val="single"/>
          <w:lang w:val="en-US"/>
        </w:rPr>
        <w:t xml:space="preserve">Observation </w:t>
      </w:r>
      <w:r>
        <w:rPr>
          <w:rFonts w:eastAsiaTheme="minorEastAsia"/>
          <w:b/>
          <w:sz w:val="22"/>
          <w:u w:val="single"/>
          <w:lang w:val="en-US"/>
        </w:rPr>
        <w:t>3</w:t>
      </w:r>
      <w:r w:rsidRPr="001612A9">
        <w:rPr>
          <w:rFonts w:eastAsiaTheme="minorEastAsia"/>
          <w:b/>
          <w:sz w:val="22"/>
          <w:u w:val="single"/>
          <w:lang w:val="en-US"/>
        </w:rPr>
        <w:t>:</w:t>
      </w:r>
    </w:p>
    <w:p w14:paraId="325EEDFE" w14:textId="77777777" w:rsidR="00753C1D" w:rsidRDefault="00753C1D" w:rsidP="00753C1D">
      <w:pPr>
        <w:numPr>
          <w:ilvl w:val="0"/>
          <w:numId w:val="18"/>
        </w:numPr>
        <w:spacing w:before="50" w:afterLines="50" w:after="120"/>
        <w:jc w:val="both"/>
        <w:rPr>
          <w:rFonts w:eastAsiaTheme="minorEastAsia"/>
          <w:i/>
          <w:sz w:val="22"/>
          <w:lang w:val="en-US"/>
        </w:rPr>
      </w:pPr>
      <w:r>
        <w:rPr>
          <w:rFonts w:eastAsiaTheme="minorEastAsia"/>
          <w:i/>
          <w:sz w:val="22"/>
          <w:lang w:val="en-US"/>
        </w:rPr>
        <w:t xml:space="preserve">It seems that RAN1 did not have sufficient discussions on </w:t>
      </w:r>
      <w:r w:rsidRPr="006A6CEC">
        <w:rPr>
          <w:rFonts w:eastAsiaTheme="minorEastAsia"/>
          <w:i/>
          <w:sz w:val="22"/>
          <w:lang w:val="en-US"/>
        </w:rPr>
        <w:t>intra-UE/inter-UE polarization multiplexing</w:t>
      </w:r>
      <w:r>
        <w:rPr>
          <w:rFonts w:eastAsiaTheme="minorEastAsia"/>
          <w:i/>
          <w:sz w:val="22"/>
          <w:lang w:val="en-US"/>
        </w:rPr>
        <w:t xml:space="preserve"> so far.</w:t>
      </w:r>
    </w:p>
    <w:p w14:paraId="7EDCEBCE" w14:textId="77777777" w:rsidR="00753C1D" w:rsidRPr="001612A9" w:rsidRDefault="00753C1D" w:rsidP="00753C1D">
      <w:pPr>
        <w:spacing w:before="50" w:afterLines="50" w:after="120"/>
        <w:jc w:val="both"/>
        <w:rPr>
          <w:rFonts w:eastAsiaTheme="minorEastAsia"/>
          <w:b/>
          <w:sz w:val="22"/>
          <w:u w:val="single"/>
          <w:lang w:val="en-US"/>
        </w:rPr>
      </w:pPr>
      <w:r w:rsidRPr="001612A9">
        <w:rPr>
          <w:rFonts w:eastAsiaTheme="minorEastAsia"/>
          <w:b/>
          <w:sz w:val="22"/>
          <w:u w:val="single"/>
          <w:lang w:val="en-US"/>
        </w:rPr>
        <w:t xml:space="preserve">Proposal </w:t>
      </w:r>
      <w:r>
        <w:rPr>
          <w:rFonts w:eastAsiaTheme="minorEastAsia"/>
          <w:b/>
          <w:sz w:val="22"/>
          <w:u w:val="single"/>
          <w:lang w:val="en-US"/>
        </w:rPr>
        <w:t>3</w:t>
      </w:r>
      <w:r w:rsidRPr="001612A9">
        <w:rPr>
          <w:rFonts w:eastAsiaTheme="minorEastAsia"/>
          <w:b/>
          <w:sz w:val="22"/>
          <w:u w:val="single"/>
          <w:lang w:val="en-US"/>
        </w:rPr>
        <w:t>:</w:t>
      </w:r>
    </w:p>
    <w:p w14:paraId="7C4F496D" w14:textId="77777777" w:rsidR="00753C1D" w:rsidRPr="001612A9" w:rsidRDefault="00753C1D" w:rsidP="00753C1D">
      <w:pPr>
        <w:numPr>
          <w:ilvl w:val="0"/>
          <w:numId w:val="18"/>
        </w:numPr>
        <w:spacing w:before="50" w:afterLines="50" w:after="120"/>
        <w:jc w:val="both"/>
        <w:rPr>
          <w:rFonts w:eastAsiaTheme="minorEastAsia"/>
          <w:i/>
          <w:sz w:val="22"/>
          <w:lang w:val="en-US"/>
        </w:rPr>
      </w:pPr>
      <w:r>
        <w:rPr>
          <w:rFonts w:eastAsiaTheme="minorEastAsia"/>
          <w:i/>
          <w:sz w:val="22"/>
          <w:lang w:val="en-US"/>
        </w:rPr>
        <w:t xml:space="preserve">Not support </w:t>
      </w:r>
      <w:r w:rsidRPr="006A6CEC">
        <w:rPr>
          <w:rFonts w:eastAsiaTheme="minorEastAsia"/>
          <w:i/>
          <w:sz w:val="22"/>
          <w:lang w:val="en-US"/>
        </w:rPr>
        <w:t>intra-UE/inter-UE polarization multiplexing</w:t>
      </w:r>
      <w:r>
        <w:rPr>
          <w:rFonts w:eastAsiaTheme="minorEastAsia"/>
          <w:i/>
          <w:sz w:val="22"/>
          <w:lang w:val="en-US"/>
        </w:rPr>
        <w:t xml:space="preserve"> at least in Rel-17 NTN.</w:t>
      </w:r>
    </w:p>
    <w:p w14:paraId="7F6E356D" w14:textId="77777777" w:rsidR="00EA1507" w:rsidRPr="001612A9" w:rsidRDefault="00EA1507" w:rsidP="00B342A7">
      <w:pPr>
        <w:spacing w:after="120"/>
        <w:jc w:val="both"/>
        <w:rPr>
          <w:rFonts w:eastAsia="SimSun"/>
          <w:sz w:val="22"/>
          <w:szCs w:val="22"/>
          <w:lang w:val="en-US" w:eastAsia="zh-CN"/>
        </w:rPr>
      </w:pPr>
      <w:bookmarkStart w:id="7" w:name="_GoBack"/>
      <w:bookmarkEnd w:id="7"/>
    </w:p>
    <w:p w14:paraId="5134DDD9" w14:textId="77777777" w:rsidR="00E23DF0" w:rsidRPr="001612A9" w:rsidRDefault="00E23DF0" w:rsidP="00E23DF0">
      <w:pPr>
        <w:pStyle w:val="1"/>
        <w:spacing w:after="120"/>
        <w:jc w:val="both"/>
        <w:rPr>
          <w:b/>
          <w:lang w:val="en-US"/>
        </w:rPr>
      </w:pPr>
      <w:r w:rsidRPr="001612A9">
        <w:rPr>
          <w:b/>
          <w:lang w:val="en-US"/>
        </w:rPr>
        <w:t>References</w:t>
      </w:r>
    </w:p>
    <w:p w14:paraId="7D55B582" w14:textId="2681AF8D" w:rsidR="008E625C" w:rsidRPr="001612A9" w:rsidRDefault="008E625C" w:rsidP="008E625C">
      <w:pPr>
        <w:widowControl w:val="0"/>
        <w:numPr>
          <w:ilvl w:val="0"/>
          <w:numId w:val="4"/>
        </w:numPr>
        <w:spacing w:after="120"/>
        <w:jc w:val="both"/>
        <w:rPr>
          <w:sz w:val="22"/>
          <w:szCs w:val="22"/>
          <w:lang w:val="en-US"/>
        </w:rPr>
      </w:pPr>
      <w:r w:rsidRPr="001612A9">
        <w:rPr>
          <w:rFonts w:eastAsia="SimSun"/>
          <w:sz w:val="22"/>
          <w:lang w:val="en-US" w:eastAsia="zh-CN"/>
        </w:rPr>
        <w:t>3GPP RAN1#10</w:t>
      </w:r>
      <w:r w:rsidR="00F512A3" w:rsidRPr="001612A9">
        <w:rPr>
          <w:rFonts w:eastAsiaTheme="minorEastAsia"/>
          <w:sz w:val="22"/>
          <w:lang w:val="en-US"/>
        </w:rPr>
        <w:t>6</w:t>
      </w:r>
      <w:r w:rsidRPr="001612A9">
        <w:rPr>
          <w:rFonts w:eastAsiaTheme="minorEastAsia"/>
          <w:sz w:val="22"/>
          <w:lang w:val="en-US"/>
        </w:rPr>
        <w:t>-e</w:t>
      </w:r>
      <w:r w:rsidR="00617279" w:rsidRPr="001612A9">
        <w:rPr>
          <w:rFonts w:eastAsia="SimSun"/>
          <w:sz w:val="22"/>
          <w:lang w:val="en-US" w:eastAsia="zh-CN"/>
        </w:rPr>
        <w:t xml:space="preserve"> meeting</w:t>
      </w:r>
      <w:r w:rsidR="006135BF" w:rsidRPr="001612A9">
        <w:rPr>
          <w:rFonts w:eastAsia="SimSun"/>
          <w:sz w:val="22"/>
          <w:lang w:val="en-US" w:eastAsia="zh-CN"/>
        </w:rPr>
        <w:t xml:space="preserve">, </w:t>
      </w:r>
      <w:r w:rsidRPr="001612A9">
        <w:rPr>
          <w:rFonts w:eastAsia="SimSun"/>
          <w:sz w:val="22"/>
          <w:lang w:val="en-US" w:eastAsia="zh-CN"/>
        </w:rPr>
        <w:t>chairman’s notes</w:t>
      </w:r>
    </w:p>
    <w:sectPr w:rsidR="008E625C" w:rsidRPr="001612A9">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15E09" w14:textId="77777777" w:rsidR="00581A5B" w:rsidRDefault="00581A5B">
      <w:r>
        <w:separator/>
      </w:r>
    </w:p>
  </w:endnote>
  <w:endnote w:type="continuationSeparator" w:id="0">
    <w:p w14:paraId="156F6C81" w14:textId="77777777" w:rsidR="00581A5B" w:rsidRDefault="00581A5B">
      <w:r>
        <w:continuationSeparator/>
      </w:r>
    </w:p>
  </w:endnote>
  <w:endnote w:type="continuationNotice" w:id="1">
    <w:p w14:paraId="63F63A53" w14:textId="77777777" w:rsidR="00581A5B" w:rsidRDefault="00581A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73AD052" w:rsidR="009F6B08" w:rsidRPr="00000924" w:rsidRDefault="009F6B08">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753C1D">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753C1D">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DF27C" w14:textId="77777777" w:rsidR="00581A5B" w:rsidRDefault="00581A5B">
      <w:r>
        <w:separator/>
      </w:r>
    </w:p>
  </w:footnote>
  <w:footnote w:type="continuationSeparator" w:id="0">
    <w:p w14:paraId="7CC26999" w14:textId="77777777" w:rsidR="00581A5B" w:rsidRDefault="00581A5B">
      <w:r>
        <w:continuationSeparator/>
      </w:r>
    </w:p>
  </w:footnote>
  <w:footnote w:type="continuationNotice" w:id="1">
    <w:p w14:paraId="1ED1C34E" w14:textId="77777777" w:rsidR="00581A5B" w:rsidRDefault="00581A5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35E3443"/>
    <w:multiLevelType w:val="hybridMultilevel"/>
    <w:tmpl w:val="608AF9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380BBB"/>
    <w:multiLevelType w:val="hybridMultilevel"/>
    <w:tmpl w:val="8258CC4E"/>
    <w:lvl w:ilvl="0" w:tplc="53DE070E">
      <w:start w:val="1"/>
      <w:numFmt w:val="bullet"/>
      <w:lvlText w:val=""/>
      <w:lvlJc w:val="left"/>
      <w:pPr>
        <w:tabs>
          <w:tab w:val="num" w:pos="720"/>
        </w:tabs>
        <w:ind w:left="720" w:hanging="360"/>
      </w:pPr>
      <w:rPr>
        <w:rFonts w:ascii="Symbol" w:hAnsi="Symbol" w:hint="default"/>
      </w:rPr>
    </w:lvl>
    <w:lvl w:ilvl="1" w:tplc="0336917E" w:tentative="1">
      <w:start w:val="1"/>
      <w:numFmt w:val="bullet"/>
      <w:lvlText w:val=""/>
      <w:lvlJc w:val="left"/>
      <w:pPr>
        <w:tabs>
          <w:tab w:val="num" w:pos="1440"/>
        </w:tabs>
        <w:ind w:left="1440" w:hanging="360"/>
      </w:pPr>
      <w:rPr>
        <w:rFonts w:ascii="Symbol" w:hAnsi="Symbol" w:hint="default"/>
      </w:rPr>
    </w:lvl>
    <w:lvl w:ilvl="2" w:tplc="3098C46C" w:tentative="1">
      <w:start w:val="1"/>
      <w:numFmt w:val="bullet"/>
      <w:lvlText w:val=""/>
      <w:lvlJc w:val="left"/>
      <w:pPr>
        <w:tabs>
          <w:tab w:val="num" w:pos="2160"/>
        </w:tabs>
        <w:ind w:left="2160" w:hanging="360"/>
      </w:pPr>
      <w:rPr>
        <w:rFonts w:ascii="Symbol" w:hAnsi="Symbol" w:hint="default"/>
      </w:rPr>
    </w:lvl>
    <w:lvl w:ilvl="3" w:tplc="06A40D54" w:tentative="1">
      <w:start w:val="1"/>
      <w:numFmt w:val="bullet"/>
      <w:lvlText w:val=""/>
      <w:lvlJc w:val="left"/>
      <w:pPr>
        <w:tabs>
          <w:tab w:val="num" w:pos="2880"/>
        </w:tabs>
        <w:ind w:left="2880" w:hanging="360"/>
      </w:pPr>
      <w:rPr>
        <w:rFonts w:ascii="Symbol" w:hAnsi="Symbol" w:hint="default"/>
      </w:rPr>
    </w:lvl>
    <w:lvl w:ilvl="4" w:tplc="B3AC4450" w:tentative="1">
      <w:start w:val="1"/>
      <w:numFmt w:val="bullet"/>
      <w:lvlText w:val=""/>
      <w:lvlJc w:val="left"/>
      <w:pPr>
        <w:tabs>
          <w:tab w:val="num" w:pos="3600"/>
        </w:tabs>
        <w:ind w:left="3600" w:hanging="360"/>
      </w:pPr>
      <w:rPr>
        <w:rFonts w:ascii="Symbol" w:hAnsi="Symbol" w:hint="default"/>
      </w:rPr>
    </w:lvl>
    <w:lvl w:ilvl="5" w:tplc="3DCAE280" w:tentative="1">
      <w:start w:val="1"/>
      <w:numFmt w:val="bullet"/>
      <w:lvlText w:val=""/>
      <w:lvlJc w:val="left"/>
      <w:pPr>
        <w:tabs>
          <w:tab w:val="num" w:pos="4320"/>
        </w:tabs>
        <w:ind w:left="4320" w:hanging="360"/>
      </w:pPr>
      <w:rPr>
        <w:rFonts w:ascii="Symbol" w:hAnsi="Symbol" w:hint="default"/>
      </w:rPr>
    </w:lvl>
    <w:lvl w:ilvl="6" w:tplc="E8968A90" w:tentative="1">
      <w:start w:val="1"/>
      <w:numFmt w:val="bullet"/>
      <w:lvlText w:val=""/>
      <w:lvlJc w:val="left"/>
      <w:pPr>
        <w:tabs>
          <w:tab w:val="num" w:pos="5040"/>
        </w:tabs>
        <w:ind w:left="5040" w:hanging="360"/>
      </w:pPr>
      <w:rPr>
        <w:rFonts w:ascii="Symbol" w:hAnsi="Symbol" w:hint="default"/>
      </w:rPr>
    </w:lvl>
    <w:lvl w:ilvl="7" w:tplc="4A8A2612" w:tentative="1">
      <w:start w:val="1"/>
      <w:numFmt w:val="bullet"/>
      <w:lvlText w:val=""/>
      <w:lvlJc w:val="left"/>
      <w:pPr>
        <w:tabs>
          <w:tab w:val="num" w:pos="5760"/>
        </w:tabs>
        <w:ind w:left="5760" w:hanging="360"/>
      </w:pPr>
      <w:rPr>
        <w:rFonts w:ascii="Symbol" w:hAnsi="Symbol" w:hint="default"/>
      </w:rPr>
    </w:lvl>
    <w:lvl w:ilvl="8" w:tplc="D68094A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E4208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591D0A"/>
    <w:multiLevelType w:val="hybridMultilevel"/>
    <w:tmpl w:val="9912AE20"/>
    <w:lvl w:ilvl="0" w:tplc="6C846BCA">
      <w:start w:val="1"/>
      <w:numFmt w:val="bullet"/>
      <w:lvlText w:val=""/>
      <w:lvlJc w:val="left"/>
      <w:pPr>
        <w:tabs>
          <w:tab w:val="num" w:pos="720"/>
        </w:tabs>
        <w:ind w:left="720" w:hanging="360"/>
      </w:pPr>
      <w:rPr>
        <w:rFonts w:ascii="Symbol" w:hAnsi="Symbol" w:hint="default"/>
      </w:rPr>
    </w:lvl>
    <w:lvl w:ilvl="1" w:tplc="BFA484FC" w:tentative="1">
      <w:start w:val="1"/>
      <w:numFmt w:val="bullet"/>
      <w:lvlText w:val=""/>
      <w:lvlJc w:val="left"/>
      <w:pPr>
        <w:tabs>
          <w:tab w:val="num" w:pos="1440"/>
        </w:tabs>
        <w:ind w:left="1440" w:hanging="360"/>
      </w:pPr>
      <w:rPr>
        <w:rFonts w:ascii="Symbol" w:hAnsi="Symbol" w:hint="default"/>
      </w:rPr>
    </w:lvl>
    <w:lvl w:ilvl="2" w:tplc="18EA4918" w:tentative="1">
      <w:start w:val="1"/>
      <w:numFmt w:val="bullet"/>
      <w:lvlText w:val=""/>
      <w:lvlJc w:val="left"/>
      <w:pPr>
        <w:tabs>
          <w:tab w:val="num" w:pos="2160"/>
        </w:tabs>
        <w:ind w:left="2160" w:hanging="360"/>
      </w:pPr>
      <w:rPr>
        <w:rFonts w:ascii="Symbol" w:hAnsi="Symbol" w:hint="default"/>
      </w:rPr>
    </w:lvl>
    <w:lvl w:ilvl="3" w:tplc="B4967548" w:tentative="1">
      <w:start w:val="1"/>
      <w:numFmt w:val="bullet"/>
      <w:lvlText w:val=""/>
      <w:lvlJc w:val="left"/>
      <w:pPr>
        <w:tabs>
          <w:tab w:val="num" w:pos="2880"/>
        </w:tabs>
        <w:ind w:left="2880" w:hanging="360"/>
      </w:pPr>
      <w:rPr>
        <w:rFonts w:ascii="Symbol" w:hAnsi="Symbol" w:hint="default"/>
      </w:rPr>
    </w:lvl>
    <w:lvl w:ilvl="4" w:tplc="C52225DE" w:tentative="1">
      <w:start w:val="1"/>
      <w:numFmt w:val="bullet"/>
      <w:lvlText w:val=""/>
      <w:lvlJc w:val="left"/>
      <w:pPr>
        <w:tabs>
          <w:tab w:val="num" w:pos="3600"/>
        </w:tabs>
        <w:ind w:left="3600" w:hanging="360"/>
      </w:pPr>
      <w:rPr>
        <w:rFonts w:ascii="Symbol" w:hAnsi="Symbol" w:hint="default"/>
      </w:rPr>
    </w:lvl>
    <w:lvl w:ilvl="5" w:tplc="35209488" w:tentative="1">
      <w:start w:val="1"/>
      <w:numFmt w:val="bullet"/>
      <w:lvlText w:val=""/>
      <w:lvlJc w:val="left"/>
      <w:pPr>
        <w:tabs>
          <w:tab w:val="num" w:pos="4320"/>
        </w:tabs>
        <w:ind w:left="4320" w:hanging="360"/>
      </w:pPr>
      <w:rPr>
        <w:rFonts w:ascii="Symbol" w:hAnsi="Symbol" w:hint="default"/>
      </w:rPr>
    </w:lvl>
    <w:lvl w:ilvl="6" w:tplc="C308BD96" w:tentative="1">
      <w:start w:val="1"/>
      <w:numFmt w:val="bullet"/>
      <w:lvlText w:val=""/>
      <w:lvlJc w:val="left"/>
      <w:pPr>
        <w:tabs>
          <w:tab w:val="num" w:pos="5040"/>
        </w:tabs>
        <w:ind w:left="5040" w:hanging="360"/>
      </w:pPr>
      <w:rPr>
        <w:rFonts w:ascii="Symbol" w:hAnsi="Symbol" w:hint="default"/>
      </w:rPr>
    </w:lvl>
    <w:lvl w:ilvl="7" w:tplc="CC94E988" w:tentative="1">
      <w:start w:val="1"/>
      <w:numFmt w:val="bullet"/>
      <w:lvlText w:val=""/>
      <w:lvlJc w:val="left"/>
      <w:pPr>
        <w:tabs>
          <w:tab w:val="num" w:pos="5760"/>
        </w:tabs>
        <w:ind w:left="5760" w:hanging="360"/>
      </w:pPr>
      <w:rPr>
        <w:rFonts w:ascii="Symbol" w:hAnsi="Symbol" w:hint="default"/>
      </w:rPr>
    </w:lvl>
    <w:lvl w:ilvl="8" w:tplc="BBFC54B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DB03E84"/>
    <w:multiLevelType w:val="hybridMultilevel"/>
    <w:tmpl w:val="305CA986"/>
    <w:lvl w:ilvl="0" w:tplc="5B5C756A">
      <w:start w:val="4"/>
      <w:numFmt w:val="bullet"/>
      <w:lvlText w:val="-"/>
      <w:lvlJc w:val="left"/>
      <w:pPr>
        <w:ind w:left="720" w:hanging="360"/>
      </w:pPr>
      <w:rPr>
        <w:rFonts w:ascii="Times New Roman" w:eastAsiaTheme="minorEastAsia" w:hAnsi="Times New Roman" w:cs="Times New Roman" w:hint="default"/>
      </w:rPr>
    </w:lvl>
    <w:lvl w:ilvl="1" w:tplc="5B5C756A">
      <w:start w:val="4"/>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3D02526"/>
    <w:multiLevelType w:val="hybridMultilevel"/>
    <w:tmpl w:val="9A24FCA0"/>
    <w:lvl w:ilvl="0" w:tplc="540CB65A">
      <w:start w:val="1"/>
      <w:numFmt w:val="bullet"/>
      <w:lvlText w:val=""/>
      <w:lvlJc w:val="left"/>
      <w:pPr>
        <w:tabs>
          <w:tab w:val="num" w:pos="720"/>
        </w:tabs>
        <w:ind w:left="720" w:hanging="360"/>
      </w:pPr>
      <w:rPr>
        <w:rFonts w:ascii="Symbol" w:hAnsi="Symbol" w:hint="default"/>
      </w:rPr>
    </w:lvl>
    <w:lvl w:ilvl="1" w:tplc="4EE06476" w:tentative="1">
      <w:start w:val="1"/>
      <w:numFmt w:val="bullet"/>
      <w:lvlText w:val=""/>
      <w:lvlJc w:val="left"/>
      <w:pPr>
        <w:tabs>
          <w:tab w:val="num" w:pos="1440"/>
        </w:tabs>
        <w:ind w:left="1440" w:hanging="360"/>
      </w:pPr>
      <w:rPr>
        <w:rFonts w:ascii="Symbol" w:hAnsi="Symbol" w:hint="default"/>
      </w:rPr>
    </w:lvl>
    <w:lvl w:ilvl="2" w:tplc="87E007BE" w:tentative="1">
      <w:start w:val="1"/>
      <w:numFmt w:val="bullet"/>
      <w:lvlText w:val=""/>
      <w:lvlJc w:val="left"/>
      <w:pPr>
        <w:tabs>
          <w:tab w:val="num" w:pos="2160"/>
        </w:tabs>
        <w:ind w:left="2160" w:hanging="360"/>
      </w:pPr>
      <w:rPr>
        <w:rFonts w:ascii="Symbol" w:hAnsi="Symbol" w:hint="default"/>
      </w:rPr>
    </w:lvl>
    <w:lvl w:ilvl="3" w:tplc="72A8F3E0" w:tentative="1">
      <w:start w:val="1"/>
      <w:numFmt w:val="bullet"/>
      <w:lvlText w:val=""/>
      <w:lvlJc w:val="left"/>
      <w:pPr>
        <w:tabs>
          <w:tab w:val="num" w:pos="2880"/>
        </w:tabs>
        <w:ind w:left="2880" w:hanging="360"/>
      </w:pPr>
      <w:rPr>
        <w:rFonts w:ascii="Symbol" w:hAnsi="Symbol" w:hint="default"/>
      </w:rPr>
    </w:lvl>
    <w:lvl w:ilvl="4" w:tplc="601CAD34" w:tentative="1">
      <w:start w:val="1"/>
      <w:numFmt w:val="bullet"/>
      <w:lvlText w:val=""/>
      <w:lvlJc w:val="left"/>
      <w:pPr>
        <w:tabs>
          <w:tab w:val="num" w:pos="3600"/>
        </w:tabs>
        <w:ind w:left="3600" w:hanging="360"/>
      </w:pPr>
      <w:rPr>
        <w:rFonts w:ascii="Symbol" w:hAnsi="Symbol" w:hint="default"/>
      </w:rPr>
    </w:lvl>
    <w:lvl w:ilvl="5" w:tplc="16C60EFC" w:tentative="1">
      <w:start w:val="1"/>
      <w:numFmt w:val="bullet"/>
      <w:lvlText w:val=""/>
      <w:lvlJc w:val="left"/>
      <w:pPr>
        <w:tabs>
          <w:tab w:val="num" w:pos="4320"/>
        </w:tabs>
        <w:ind w:left="4320" w:hanging="360"/>
      </w:pPr>
      <w:rPr>
        <w:rFonts w:ascii="Symbol" w:hAnsi="Symbol" w:hint="default"/>
      </w:rPr>
    </w:lvl>
    <w:lvl w:ilvl="6" w:tplc="3140DD7A" w:tentative="1">
      <w:start w:val="1"/>
      <w:numFmt w:val="bullet"/>
      <w:lvlText w:val=""/>
      <w:lvlJc w:val="left"/>
      <w:pPr>
        <w:tabs>
          <w:tab w:val="num" w:pos="5040"/>
        </w:tabs>
        <w:ind w:left="5040" w:hanging="360"/>
      </w:pPr>
      <w:rPr>
        <w:rFonts w:ascii="Symbol" w:hAnsi="Symbol" w:hint="default"/>
      </w:rPr>
    </w:lvl>
    <w:lvl w:ilvl="7" w:tplc="3858D6AE" w:tentative="1">
      <w:start w:val="1"/>
      <w:numFmt w:val="bullet"/>
      <w:lvlText w:val=""/>
      <w:lvlJc w:val="left"/>
      <w:pPr>
        <w:tabs>
          <w:tab w:val="num" w:pos="5760"/>
        </w:tabs>
        <w:ind w:left="5760" w:hanging="360"/>
      </w:pPr>
      <w:rPr>
        <w:rFonts w:ascii="Symbol" w:hAnsi="Symbol" w:hint="default"/>
      </w:rPr>
    </w:lvl>
    <w:lvl w:ilvl="8" w:tplc="5F6AFB2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9A83AF5"/>
    <w:multiLevelType w:val="hybridMultilevel"/>
    <w:tmpl w:val="2DAEE890"/>
    <w:lvl w:ilvl="0" w:tplc="5E8C7D56">
      <w:start w:val="1"/>
      <w:numFmt w:val="bullet"/>
      <w:lvlText w:val=""/>
      <w:lvlJc w:val="left"/>
      <w:pPr>
        <w:tabs>
          <w:tab w:val="num" w:pos="346"/>
        </w:tabs>
        <w:ind w:left="346" w:hanging="360"/>
      </w:pPr>
      <w:rPr>
        <w:rFonts w:ascii="Symbol" w:hAnsi="Symbol" w:hint="default"/>
      </w:rPr>
    </w:lvl>
    <w:lvl w:ilvl="1" w:tplc="E6144BF0">
      <w:start w:val="125"/>
      <w:numFmt w:val="bullet"/>
      <w:lvlText w:val="o"/>
      <w:lvlJc w:val="left"/>
      <w:pPr>
        <w:tabs>
          <w:tab w:val="num" w:pos="1066"/>
        </w:tabs>
        <w:ind w:left="1066" w:hanging="360"/>
      </w:pPr>
      <w:rPr>
        <w:rFonts w:ascii="Courier New" w:hAnsi="Courier New" w:hint="default"/>
      </w:rPr>
    </w:lvl>
    <w:lvl w:ilvl="2" w:tplc="9B0A3976" w:tentative="1">
      <w:start w:val="1"/>
      <w:numFmt w:val="bullet"/>
      <w:lvlText w:val=""/>
      <w:lvlJc w:val="left"/>
      <w:pPr>
        <w:tabs>
          <w:tab w:val="num" w:pos="1786"/>
        </w:tabs>
        <w:ind w:left="1786" w:hanging="360"/>
      </w:pPr>
      <w:rPr>
        <w:rFonts w:ascii="Symbol" w:hAnsi="Symbol" w:hint="default"/>
      </w:rPr>
    </w:lvl>
    <w:lvl w:ilvl="3" w:tplc="D8EC982A" w:tentative="1">
      <w:start w:val="1"/>
      <w:numFmt w:val="bullet"/>
      <w:lvlText w:val=""/>
      <w:lvlJc w:val="left"/>
      <w:pPr>
        <w:tabs>
          <w:tab w:val="num" w:pos="2506"/>
        </w:tabs>
        <w:ind w:left="2506" w:hanging="360"/>
      </w:pPr>
      <w:rPr>
        <w:rFonts w:ascii="Symbol" w:hAnsi="Symbol" w:hint="default"/>
      </w:rPr>
    </w:lvl>
    <w:lvl w:ilvl="4" w:tplc="FD4E5FD2" w:tentative="1">
      <w:start w:val="1"/>
      <w:numFmt w:val="bullet"/>
      <w:lvlText w:val=""/>
      <w:lvlJc w:val="left"/>
      <w:pPr>
        <w:tabs>
          <w:tab w:val="num" w:pos="3226"/>
        </w:tabs>
        <w:ind w:left="3226" w:hanging="360"/>
      </w:pPr>
      <w:rPr>
        <w:rFonts w:ascii="Symbol" w:hAnsi="Symbol" w:hint="default"/>
      </w:rPr>
    </w:lvl>
    <w:lvl w:ilvl="5" w:tplc="4ED22772" w:tentative="1">
      <w:start w:val="1"/>
      <w:numFmt w:val="bullet"/>
      <w:lvlText w:val=""/>
      <w:lvlJc w:val="left"/>
      <w:pPr>
        <w:tabs>
          <w:tab w:val="num" w:pos="3946"/>
        </w:tabs>
        <w:ind w:left="3946" w:hanging="360"/>
      </w:pPr>
      <w:rPr>
        <w:rFonts w:ascii="Symbol" w:hAnsi="Symbol" w:hint="default"/>
      </w:rPr>
    </w:lvl>
    <w:lvl w:ilvl="6" w:tplc="9CDC4062" w:tentative="1">
      <w:start w:val="1"/>
      <w:numFmt w:val="bullet"/>
      <w:lvlText w:val=""/>
      <w:lvlJc w:val="left"/>
      <w:pPr>
        <w:tabs>
          <w:tab w:val="num" w:pos="4666"/>
        </w:tabs>
        <w:ind w:left="4666" w:hanging="360"/>
      </w:pPr>
      <w:rPr>
        <w:rFonts w:ascii="Symbol" w:hAnsi="Symbol" w:hint="default"/>
      </w:rPr>
    </w:lvl>
    <w:lvl w:ilvl="7" w:tplc="427C0656" w:tentative="1">
      <w:start w:val="1"/>
      <w:numFmt w:val="bullet"/>
      <w:lvlText w:val=""/>
      <w:lvlJc w:val="left"/>
      <w:pPr>
        <w:tabs>
          <w:tab w:val="num" w:pos="5386"/>
        </w:tabs>
        <w:ind w:left="5386" w:hanging="360"/>
      </w:pPr>
      <w:rPr>
        <w:rFonts w:ascii="Symbol" w:hAnsi="Symbol" w:hint="default"/>
      </w:rPr>
    </w:lvl>
    <w:lvl w:ilvl="8" w:tplc="73D05184" w:tentative="1">
      <w:start w:val="1"/>
      <w:numFmt w:val="bullet"/>
      <w:lvlText w:val=""/>
      <w:lvlJc w:val="left"/>
      <w:pPr>
        <w:tabs>
          <w:tab w:val="num" w:pos="6106"/>
        </w:tabs>
        <w:ind w:left="6106" w:hanging="360"/>
      </w:pPr>
      <w:rPr>
        <w:rFonts w:ascii="Symbol" w:hAnsi="Symbol" w:hint="default"/>
      </w:rPr>
    </w:lvl>
  </w:abstractNum>
  <w:abstractNum w:abstractNumId="18" w15:restartNumberingAfterBreak="0">
    <w:nsid w:val="61320129"/>
    <w:multiLevelType w:val="hybridMultilevel"/>
    <w:tmpl w:val="651A09C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156981"/>
    <w:multiLevelType w:val="hybridMultilevel"/>
    <w:tmpl w:val="8E68D74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BC37011"/>
    <w:multiLevelType w:val="hybridMultilevel"/>
    <w:tmpl w:val="FAB237FE"/>
    <w:lvl w:ilvl="0" w:tplc="9B58054E">
      <w:start w:val="1"/>
      <w:numFmt w:val="bullet"/>
      <w:lvlText w:val=""/>
      <w:lvlJc w:val="left"/>
      <w:pPr>
        <w:tabs>
          <w:tab w:val="num" w:pos="720"/>
        </w:tabs>
        <w:ind w:left="720" w:hanging="360"/>
      </w:pPr>
      <w:rPr>
        <w:rFonts w:ascii="Symbol" w:hAnsi="Symbol" w:hint="default"/>
      </w:rPr>
    </w:lvl>
    <w:lvl w:ilvl="1" w:tplc="F0A6B7DC" w:tentative="1">
      <w:start w:val="1"/>
      <w:numFmt w:val="bullet"/>
      <w:lvlText w:val=""/>
      <w:lvlJc w:val="left"/>
      <w:pPr>
        <w:tabs>
          <w:tab w:val="num" w:pos="1440"/>
        </w:tabs>
        <w:ind w:left="1440" w:hanging="360"/>
      </w:pPr>
      <w:rPr>
        <w:rFonts w:ascii="Symbol" w:hAnsi="Symbol" w:hint="default"/>
      </w:rPr>
    </w:lvl>
    <w:lvl w:ilvl="2" w:tplc="E9FE4864" w:tentative="1">
      <w:start w:val="1"/>
      <w:numFmt w:val="bullet"/>
      <w:lvlText w:val=""/>
      <w:lvlJc w:val="left"/>
      <w:pPr>
        <w:tabs>
          <w:tab w:val="num" w:pos="2160"/>
        </w:tabs>
        <w:ind w:left="2160" w:hanging="360"/>
      </w:pPr>
      <w:rPr>
        <w:rFonts w:ascii="Symbol" w:hAnsi="Symbol" w:hint="default"/>
      </w:rPr>
    </w:lvl>
    <w:lvl w:ilvl="3" w:tplc="8BC8F4F0" w:tentative="1">
      <w:start w:val="1"/>
      <w:numFmt w:val="bullet"/>
      <w:lvlText w:val=""/>
      <w:lvlJc w:val="left"/>
      <w:pPr>
        <w:tabs>
          <w:tab w:val="num" w:pos="2880"/>
        </w:tabs>
        <w:ind w:left="2880" w:hanging="360"/>
      </w:pPr>
      <w:rPr>
        <w:rFonts w:ascii="Symbol" w:hAnsi="Symbol" w:hint="default"/>
      </w:rPr>
    </w:lvl>
    <w:lvl w:ilvl="4" w:tplc="62FCB3A2" w:tentative="1">
      <w:start w:val="1"/>
      <w:numFmt w:val="bullet"/>
      <w:lvlText w:val=""/>
      <w:lvlJc w:val="left"/>
      <w:pPr>
        <w:tabs>
          <w:tab w:val="num" w:pos="3600"/>
        </w:tabs>
        <w:ind w:left="3600" w:hanging="360"/>
      </w:pPr>
      <w:rPr>
        <w:rFonts w:ascii="Symbol" w:hAnsi="Symbol" w:hint="default"/>
      </w:rPr>
    </w:lvl>
    <w:lvl w:ilvl="5" w:tplc="FB62AA66" w:tentative="1">
      <w:start w:val="1"/>
      <w:numFmt w:val="bullet"/>
      <w:lvlText w:val=""/>
      <w:lvlJc w:val="left"/>
      <w:pPr>
        <w:tabs>
          <w:tab w:val="num" w:pos="4320"/>
        </w:tabs>
        <w:ind w:left="4320" w:hanging="360"/>
      </w:pPr>
      <w:rPr>
        <w:rFonts w:ascii="Symbol" w:hAnsi="Symbol" w:hint="default"/>
      </w:rPr>
    </w:lvl>
    <w:lvl w:ilvl="6" w:tplc="80D2989C" w:tentative="1">
      <w:start w:val="1"/>
      <w:numFmt w:val="bullet"/>
      <w:lvlText w:val=""/>
      <w:lvlJc w:val="left"/>
      <w:pPr>
        <w:tabs>
          <w:tab w:val="num" w:pos="5040"/>
        </w:tabs>
        <w:ind w:left="5040" w:hanging="360"/>
      </w:pPr>
      <w:rPr>
        <w:rFonts w:ascii="Symbol" w:hAnsi="Symbol" w:hint="default"/>
      </w:rPr>
    </w:lvl>
    <w:lvl w:ilvl="7" w:tplc="48900E7A" w:tentative="1">
      <w:start w:val="1"/>
      <w:numFmt w:val="bullet"/>
      <w:lvlText w:val=""/>
      <w:lvlJc w:val="left"/>
      <w:pPr>
        <w:tabs>
          <w:tab w:val="num" w:pos="5760"/>
        </w:tabs>
        <w:ind w:left="5760" w:hanging="360"/>
      </w:pPr>
      <w:rPr>
        <w:rFonts w:ascii="Symbol" w:hAnsi="Symbol" w:hint="default"/>
      </w:rPr>
    </w:lvl>
    <w:lvl w:ilvl="8" w:tplc="C964AC1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CBD68E4"/>
    <w:multiLevelType w:val="hybridMultilevel"/>
    <w:tmpl w:val="8EA2587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833023"/>
    <w:multiLevelType w:val="multilevel"/>
    <w:tmpl w:val="7783302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CE69E3"/>
    <w:multiLevelType w:val="hybridMultilevel"/>
    <w:tmpl w:val="E7006B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7"/>
  </w:num>
  <w:num w:numId="4">
    <w:abstractNumId w:val="3"/>
  </w:num>
  <w:num w:numId="5">
    <w:abstractNumId w:val="25"/>
  </w:num>
  <w:num w:numId="6">
    <w:abstractNumId w:val="16"/>
  </w:num>
  <w:num w:numId="7">
    <w:abstractNumId w:val="6"/>
  </w:num>
  <w:num w:numId="8">
    <w:abstractNumId w:val="10"/>
  </w:num>
  <w:num w:numId="9">
    <w:abstractNumId w:val="13"/>
  </w:num>
  <w:num w:numId="10">
    <w:abstractNumId w:val="14"/>
  </w:num>
  <w:num w:numId="11">
    <w:abstractNumId w:val="9"/>
  </w:num>
  <w:num w:numId="12">
    <w:abstractNumId w:val="11"/>
  </w:num>
  <w:num w:numId="13">
    <w:abstractNumId w:val="1"/>
  </w:num>
  <w:num w:numId="14">
    <w:abstractNumId w:val="18"/>
  </w:num>
  <w:num w:numId="15">
    <w:abstractNumId w:val="22"/>
  </w:num>
  <w:num w:numId="16">
    <w:abstractNumId w:val="19"/>
  </w:num>
  <w:num w:numId="17">
    <w:abstractNumId w:val="26"/>
  </w:num>
  <w:num w:numId="18">
    <w:abstractNumId w:val="4"/>
  </w:num>
  <w:num w:numId="19">
    <w:abstractNumId w:val="8"/>
  </w:num>
  <w:num w:numId="20">
    <w:abstractNumId w:val="12"/>
  </w:num>
  <w:num w:numId="21">
    <w:abstractNumId w:val="24"/>
  </w:num>
  <w:num w:numId="22">
    <w:abstractNumId w:val="5"/>
  </w:num>
  <w:num w:numId="23">
    <w:abstractNumId w:val="17"/>
  </w:num>
  <w:num w:numId="24">
    <w:abstractNumId w:val="2"/>
  </w:num>
  <w:num w:numId="25">
    <w:abstractNumId w:val="21"/>
  </w:num>
  <w:num w:numId="26">
    <w:abstractNumId w:val="23"/>
  </w:num>
  <w:num w:numId="27">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62"/>
    <w:rsid w:val="00001837"/>
    <w:rsid w:val="00001A1F"/>
    <w:rsid w:val="00001ADC"/>
    <w:rsid w:val="00001BCB"/>
    <w:rsid w:val="00001BF1"/>
    <w:rsid w:val="00001EDF"/>
    <w:rsid w:val="0000204E"/>
    <w:rsid w:val="0000228E"/>
    <w:rsid w:val="000022AE"/>
    <w:rsid w:val="00002536"/>
    <w:rsid w:val="0000255B"/>
    <w:rsid w:val="0000269E"/>
    <w:rsid w:val="00002AFC"/>
    <w:rsid w:val="000038C8"/>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0D2"/>
    <w:rsid w:val="0001012D"/>
    <w:rsid w:val="0001038D"/>
    <w:rsid w:val="00010B14"/>
    <w:rsid w:val="00010B6C"/>
    <w:rsid w:val="00010DAB"/>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341"/>
    <w:rsid w:val="0001634C"/>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0DAD"/>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4A0"/>
    <w:rsid w:val="00025658"/>
    <w:rsid w:val="00025B78"/>
    <w:rsid w:val="00025D34"/>
    <w:rsid w:val="00025D3B"/>
    <w:rsid w:val="00025F9F"/>
    <w:rsid w:val="00026AA7"/>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09"/>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F0"/>
    <w:rsid w:val="00041699"/>
    <w:rsid w:val="00041715"/>
    <w:rsid w:val="00041C5B"/>
    <w:rsid w:val="000423F7"/>
    <w:rsid w:val="00042ADA"/>
    <w:rsid w:val="00043CE6"/>
    <w:rsid w:val="00043E91"/>
    <w:rsid w:val="0004416C"/>
    <w:rsid w:val="00044588"/>
    <w:rsid w:val="000445C0"/>
    <w:rsid w:val="00044B96"/>
    <w:rsid w:val="00045994"/>
    <w:rsid w:val="00045E79"/>
    <w:rsid w:val="0004617F"/>
    <w:rsid w:val="0004620F"/>
    <w:rsid w:val="00046576"/>
    <w:rsid w:val="00046BD6"/>
    <w:rsid w:val="00046C36"/>
    <w:rsid w:val="000472ED"/>
    <w:rsid w:val="000473AF"/>
    <w:rsid w:val="000474F1"/>
    <w:rsid w:val="00047A14"/>
    <w:rsid w:val="00047C54"/>
    <w:rsid w:val="00047E01"/>
    <w:rsid w:val="00047EB1"/>
    <w:rsid w:val="000501EB"/>
    <w:rsid w:val="000502BD"/>
    <w:rsid w:val="000503D2"/>
    <w:rsid w:val="000507A0"/>
    <w:rsid w:val="000507E8"/>
    <w:rsid w:val="00050BAA"/>
    <w:rsid w:val="00050E92"/>
    <w:rsid w:val="00051485"/>
    <w:rsid w:val="000514EA"/>
    <w:rsid w:val="00051FC2"/>
    <w:rsid w:val="0005222A"/>
    <w:rsid w:val="00052465"/>
    <w:rsid w:val="000525E1"/>
    <w:rsid w:val="00052BE7"/>
    <w:rsid w:val="00052C67"/>
    <w:rsid w:val="00052D2F"/>
    <w:rsid w:val="00052F1A"/>
    <w:rsid w:val="00053095"/>
    <w:rsid w:val="0005380A"/>
    <w:rsid w:val="00053AB7"/>
    <w:rsid w:val="00053BF9"/>
    <w:rsid w:val="00054235"/>
    <w:rsid w:val="000542B5"/>
    <w:rsid w:val="00054622"/>
    <w:rsid w:val="00054BAD"/>
    <w:rsid w:val="00054CED"/>
    <w:rsid w:val="00054FF8"/>
    <w:rsid w:val="00055087"/>
    <w:rsid w:val="000550B8"/>
    <w:rsid w:val="000553DE"/>
    <w:rsid w:val="0005587F"/>
    <w:rsid w:val="00055942"/>
    <w:rsid w:val="00055DC7"/>
    <w:rsid w:val="00055F29"/>
    <w:rsid w:val="00056631"/>
    <w:rsid w:val="00056ADE"/>
    <w:rsid w:val="0005703C"/>
    <w:rsid w:val="000572B0"/>
    <w:rsid w:val="00057481"/>
    <w:rsid w:val="00057896"/>
    <w:rsid w:val="000578B8"/>
    <w:rsid w:val="00057A56"/>
    <w:rsid w:val="00057C70"/>
    <w:rsid w:val="00057D67"/>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3FB"/>
    <w:rsid w:val="00063776"/>
    <w:rsid w:val="00063798"/>
    <w:rsid w:val="00063894"/>
    <w:rsid w:val="00063997"/>
    <w:rsid w:val="00064E44"/>
    <w:rsid w:val="00065379"/>
    <w:rsid w:val="00065E11"/>
    <w:rsid w:val="0006602B"/>
    <w:rsid w:val="000666D5"/>
    <w:rsid w:val="00066C0C"/>
    <w:rsid w:val="00066D1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1C"/>
    <w:rsid w:val="00071D9C"/>
    <w:rsid w:val="0007253E"/>
    <w:rsid w:val="000725F2"/>
    <w:rsid w:val="00072953"/>
    <w:rsid w:val="00072998"/>
    <w:rsid w:val="00072BE4"/>
    <w:rsid w:val="00072D04"/>
    <w:rsid w:val="00073046"/>
    <w:rsid w:val="000733C3"/>
    <w:rsid w:val="00073622"/>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C76"/>
    <w:rsid w:val="00083DE3"/>
    <w:rsid w:val="000840C3"/>
    <w:rsid w:val="000848F9"/>
    <w:rsid w:val="00084B36"/>
    <w:rsid w:val="00084BBC"/>
    <w:rsid w:val="00084FF3"/>
    <w:rsid w:val="000850E1"/>
    <w:rsid w:val="00085AEE"/>
    <w:rsid w:val="00085BD4"/>
    <w:rsid w:val="00085C27"/>
    <w:rsid w:val="00085DE4"/>
    <w:rsid w:val="00085E03"/>
    <w:rsid w:val="0008617D"/>
    <w:rsid w:val="00086246"/>
    <w:rsid w:val="000865C7"/>
    <w:rsid w:val="00086C10"/>
    <w:rsid w:val="00086D89"/>
    <w:rsid w:val="00087061"/>
    <w:rsid w:val="000871E2"/>
    <w:rsid w:val="000875FB"/>
    <w:rsid w:val="0008771A"/>
    <w:rsid w:val="00087A7A"/>
    <w:rsid w:val="00087C6A"/>
    <w:rsid w:val="00087F5E"/>
    <w:rsid w:val="000900C9"/>
    <w:rsid w:val="00090984"/>
    <w:rsid w:val="000910C5"/>
    <w:rsid w:val="00091419"/>
    <w:rsid w:val="00091527"/>
    <w:rsid w:val="00091A61"/>
    <w:rsid w:val="000921FC"/>
    <w:rsid w:val="00092268"/>
    <w:rsid w:val="00092375"/>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62"/>
    <w:rsid w:val="00095181"/>
    <w:rsid w:val="0009523E"/>
    <w:rsid w:val="000956CC"/>
    <w:rsid w:val="00095AF4"/>
    <w:rsid w:val="00095B08"/>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EB0"/>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73F"/>
    <w:rsid w:val="000C0B19"/>
    <w:rsid w:val="000C0C09"/>
    <w:rsid w:val="000C0F4D"/>
    <w:rsid w:val="000C1349"/>
    <w:rsid w:val="000C1A9F"/>
    <w:rsid w:val="000C2058"/>
    <w:rsid w:val="000C21A2"/>
    <w:rsid w:val="000C259D"/>
    <w:rsid w:val="000C2B5C"/>
    <w:rsid w:val="000C2E07"/>
    <w:rsid w:val="000C2EF6"/>
    <w:rsid w:val="000C3121"/>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8CF"/>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5A0"/>
    <w:rsid w:val="000E0680"/>
    <w:rsid w:val="000E070C"/>
    <w:rsid w:val="000E0751"/>
    <w:rsid w:val="000E07C3"/>
    <w:rsid w:val="000E0C99"/>
    <w:rsid w:val="000E1120"/>
    <w:rsid w:val="000E1366"/>
    <w:rsid w:val="000E1B84"/>
    <w:rsid w:val="000E207F"/>
    <w:rsid w:val="000E2243"/>
    <w:rsid w:val="000E263F"/>
    <w:rsid w:val="000E2F84"/>
    <w:rsid w:val="000E31E6"/>
    <w:rsid w:val="000E3C68"/>
    <w:rsid w:val="000E3F97"/>
    <w:rsid w:val="000E416E"/>
    <w:rsid w:val="000E44C6"/>
    <w:rsid w:val="000E502E"/>
    <w:rsid w:val="000E50BF"/>
    <w:rsid w:val="000E50FE"/>
    <w:rsid w:val="000E54E1"/>
    <w:rsid w:val="000E5631"/>
    <w:rsid w:val="000E5796"/>
    <w:rsid w:val="000E58B4"/>
    <w:rsid w:val="000E598D"/>
    <w:rsid w:val="000E5AA1"/>
    <w:rsid w:val="000E620A"/>
    <w:rsid w:val="000E6432"/>
    <w:rsid w:val="000E6571"/>
    <w:rsid w:val="000E6653"/>
    <w:rsid w:val="000E7D44"/>
    <w:rsid w:val="000F0059"/>
    <w:rsid w:val="000F01EC"/>
    <w:rsid w:val="000F04D8"/>
    <w:rsid w:val="000F0687"/>
    <w:rsid w:val="000F076D"/>
    <w:rsid w:val="000F095C"/>
    <w:rsid w:val="000F0B03"/>
    <w:rsid w:val="000F1962"/>
    <w:rsid w:val="000F1C51"/>
    <w:rsid w:val="000F1EBD"/>
    <w:rsid w:val="000F1FA9"/>
    <w:rsid w:val="000F2050"/>
    <w:rsid w:val="000F256C"/>
    <w:rsid w:val="000F27F8"/>
    <w:rsid w:val="000F2C7F"/>
    <w:rsid w:val="000F2C9D"/>
    <w:rsid w:val="000F2E02"/>
    <w:rsid w:val="000F2E42"/>
    <w:rsid w:val="000F3221"/>
    <w:rsid w:val="000F336B"/>
    <w:rsid w:val="000F37BF"/>
    <w:rsid w:val="000F3A57"/>
    <w:rsid w:val="000F3D3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82B"/>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7FD"/>
    <w:rsid w:val="00106A25"/>
    <w:rsid w:val="00106A3B"/>
    <w:rsid w:val="00106A97"/>
    <w:rsid w:val="00106F4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2D"/>
    <w:rsid w:val="001122B9"/>
    <w:rsid w:val="001125A4"/>
    <w:rsid w:val="00112926"/>
    <w:rsid w:val="00112BD9"/>
    <w:rsid w:val="00113B73"/>
    <w:rsid w:val="00113CA5"/>
    <w:rsid w:val="001144F2"/>
    <w:rsid w:val="0011487C"/>
    <w:rsid w:val="00114A0A"/>
    <w:rsid w:val="00114F13"/>
    <w:rsid w:val="001152D7"/>
    <w:rsid w:val="00115371"/>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045"/>
    <w:rsid w:val="001302E3"/>
    <w:rsid w:val="00130934"/>
    <w:rsid w:val="00131429"/>
    <w:rsid w:val="00131529"/>
    <w:rsid w:val="00131838"/>
    <w:rsid w:val="00131A24"/>
    <w:rsid w:val="00131D85"/>
    <w:rsid w:val="001321E2"/>
    <w:rsid w:val="001321FF"/>
    <w:rsid w:val="00132904"/>
    <w:rsid w:val="00132A84"/>
    <w:rsid w:val="00132B84"/>
    <w:rsid w:val="00132C75"/>
    <w:rsid w:val="00132CE9"/>
    <w:rsid w:val="001331DC"/>
    <w:rsid w:val="0013345D"/>
    <w:rsid w:val="001338CD"/>
    <w:rsid w:val="00133F70"/>
    <w:rsid w:val="001348BE"/>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AFB"/>
    <w:rsid w:val="00137BDD"/>
    <w:rsid w:val="00137E66"/>
    <w:rsid w:val="00137E97"/>
    <w:rsid w:val="0014009D"/>
    <w:rsid w:val="00140A47"/>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72"/>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A5A"/>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3F28"/>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2A9"/>
    <w:rsid w:val="0016146D"/>
    <w:rsid w:val="001615CA"/>
    <w:rsid w:val="00161937"/>
    <w:rsid w:val="00161B93"/>
    <w:rsid w:val="00162382"/>
    <w:rsid w:val="00162531"/>
    <w:rsid w:val="00162932"/>
    <w:rsid w:val="00163495"/>
    <w:rsid w:val="00163A81"/>
    <w:rsid w:val="00163ACD"/>
    <w:rsid w:val="00163B03"/>
    <w:rsid w:val="00163F8B"/>
    <w:rsid w:val="00164234"/>
    <w:rsid w:val="00164516"/>
    <w:rsid w:val="00164694"/>
    <w:rsid w:val="00164BB1"/>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5B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6FB"/>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870"/>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ADA"/>
    <w:rsid w:val="00184F5E"/>
    <w:rsid w:val="00185178"/>
    <w:rsid w:val="0018521B"/>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15"/>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0E3"/>
    <w:rsid w:val="0019422D"/>
    <w:rsid w:val="00194674"/>
    <w:rsid w:val="0019489E"/>
    <w:rsid w:val="00194F9B"/>
    <w:rsid w:val="00195253"/>
    <w:rsid w:val="0019533E"/>
    <w:rsid w:val="00195944"/>
    <w:rsid w:val="0019606F"/>
    <w:rsid w:val="001965F0"/>
    <w:rsid w:val="0019672E"/>
    <w:rsid w:val="00196A2D"/>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0FD"/>
    <w:rsid w:val="001A130B"/>
    <w:rsid w:val="001A179B"/>
    <w:rsid w:val="001A19DB"/>
    <w:rsid w:val="001A204D"/>
    <w:rsid w:val="001A2590"/>
    <w:rsid w:val="001A2C68"/>
    <w:rsid w:val="001A2DE5"/>
    <w:rsid w:val="001A2F38"/>
    <w:rsid w:val="001A311E"/>
    <w:rsid w:val="001A3AC1"/>
    <w:rsid w:val="001A3B3E"/>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374"/>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40D"/>
    <w:rsid w:val="001B65E6"/>
    <w:rsid w:val="001B6625"/>
    <w:rsid w:val="001B6F97"/>
    <w:rsid w:val="001B6FAA"/>
    <w:rsid w:val="001B703A"/>
    <w:rsid w:val="001B7187"/>
    <w:rsid w:val="001B71B9"/>
    <w:rsid w:val="001B771F"/>
    <w:rsid w:val="001B775C"/>
    <w:rsid w:val="001B7D68"/>
    <w:rsid w:val="001C06AE"/>
    <w:rsid w:val="001C093F"/>
    <w:rsid w:val="001C0992"/>
    <w:rsid w:val="001C0BA7"/>
    <w:rsid w:val="001C0FAE"/>
    <w:rsid w:val="001C12E0"/>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A49"/>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53D"/>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8"/>
    <w:rsid w:val="001D3C7D"/>
    <w:rsid w:val="001D3DDA"/>
    <w:rsid w:val="001D4097"/>
    <w:rsid w:val="001D491E"/>
    <w:rsid w:val="001D4921"/>
    <w:rsid w:val="001D4A8E"/>
    <w:rsid w:val="001D507C"/>
    <w:rsid w:val="001D5150"/>
    <w:rsid w:val="001D51DF"/>
    <w:rsid w:val="001D5267"/>
    <w:rsid w:val="001D59AA"/>
    <w:rsid w:val="001D5A30"/>
    <w:rsid w:val="001D5EB7"/>
    <w:rsid w:val="001D64EB"/>
    <w:rsid w:val="001D68B0"/>
    <w:rsid w:val="001D6C5A"/>
    <w:rsid w:val="001D6E91"/>
    <w:rsid w:val="001D6FCC"/>
    <w:rsid w:val="001D6FD0"/>
    <w:rsid w:val="001D71E5"/>
    <w:rsid w:val="001D77CC"/>
    <w:rsid w:val="001D78D8"/>
    <w:rsid w:val="001D7A80"/>
    <w:rsid w:val="001D7B0C"/>
    <w:rsid w:val="001E07DC"/>
    <w:rsid w:val="001E082B"/>
    <w:rsid w:val="001E0A58"/>
    <w:rsid w:val="001E0E1E"/>
    <w:rsid w:val="001E1A59"/>
    <w:rsid w:val="001E1ACD"/>
    <w:rsid w:val="001E2AD4"/>
    <w:rsid w:val="001E421A"/>
    <w:rsid w:val="001E4282"/>
    <w:rsid w:val="001E42AC"/>
    <w:rsid w:val="001E42D7"/>
    <w:rsid w:val="001E4340"/>
    <w:rsid w:val="001E4B78"/>
    <w:rsid w:val="001E4D18"/>
    <w:rsid w:val="001E4F6D"/>
    <w:rsid w:val="001E598E"/>
    <w:rsid w:val="001E5CBC"/>
    <w:rsid w:val="001E6BB3"/>
    <w:rsid w:val="001E6FC3"/>
    <w:rsid w:val="001E71B9"/>
    <w:rsid w:val="001E761E"/>
    <w:rsid w:val="001E763D"/>
    <w:rsid w:val="001E7814"/>
    <w:rsid w:val="001E7855"/>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DB3"/>
    <w:rsid w:val="00203F84"/>
    <w:rsid w:val="002041ED"/>
    <w:rsid w:val="002042EE"/>
    <w:rsid w:val="002043A5"/>
    <w:rsid w:val="002049D5"/>
    <w:rsid w:val="00204B06"/>
    <w:rsid w:val="00204D02"/>
    <w:rsid w:val="00204DB2"/>
    <w:rsid w:val="002051CA"/>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281B"/>
    <w:rsid w:val="00212DEA"/>
    <w:rsid w:val="00213827"/>
    <w:rsid w:val="00213F56"/>
    <w:rsid w:val="0021460B"/>
    <w:rsid w:val="0021506F"/>
    <w:rsid w:val="00215106"/>
    <w:rsid w:val="0021533F"/>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D55"/>
    <w:rsid w:val="00217E0D"/>
    <w:rsid w:val="00220533"/>
    <w:rsid w:val="00221A81"/>
    <w:rsid w:val="0022207C"/>
    <w:rsid w:val="00222A2D"/>
    <w:rsid w:val="0022341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21D"/>
    <w:rsid w:val="00232477"/>
    <w:rsid w:val="00232FB9"/>
    <w:rsid w:val="00232FD4"/>
    <w:rsid w:val="002332EC"/>
    <w:rsid w:val="00233553"/>
    <w:rsid w:val="00233B17"/>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37F96"/>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68C"/>
    <w:rsid w:val="00244A1A"/>
    <w:rsid w:val="002455B8"/>
    <w:rsid w:val="00245C48"/>
    <w:rsid w:val="00246630"/>
    <w:rsid w:val="0024663E"/>
    <w:rsid w:val="00246850"/>
    <w:rsid w:val="00246BC3"/>
    <w:rsid w:val="00246CBE"/>
    <w:rsid w:val="00246E7C"/>
    <w:rsid w:val="00246EE1"/>
    <w:rsid w:val="00247478"/>
    <w:rsid w:val="00247712"/>
    <w:rsid w:val="00247BE8"/>
    <w:rsid w:val="00247CD5"/>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122"/>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348"/>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61"/>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47"/>
    <w:rsid w:val="002842D2"/>
    <w:rsid w:val="00284378"/>
    <w:rsid w:val="00284580"/>
    <w:rsid w:val="002845F9"/>
    <w:rsid w:val="00284CB7"/>
    <w:rsid w:val="00284D8D"/>
    <w:rsid w:val="00285A72"/>
    <w:rsid w:val="00285C5B"/>
    <w:rsid w:val="00285C5E"/>
    <w:rsid w:val="00286450"/>
    <w:rsid w:val="0028682C"/>
    <w:rsid w:val="00286A2C"/>
    <w:rsid w:val="00286AB3"/>
    <w:rsid w:val="00287C39"/>
    <w:rsid w:val="00287CA4"/>
    <w:rsid w:val="00287EFB"/>
    <w:rsid w:val="0029095B"/>
    <w:rsid w:val="00290B66"/>
    <w:rsid w:val="00291422"/>
    <w:rsid w:val="0029154E"/>
    <w:rsid w:val="00291632"/>
    <w:rsid w:val="002919BF"/>
    <w:rsid w:val="002919C2"/>
    <w:rsid w:val="00291B1F"/>
    <w:rsid w:val="00291B85"/>
    <w:rsid w:val="002921E1"/>
    <w:rsid w:val="0029261E"/>
    <w:rsid w:val="0029318A"/>
    <w:rsid w:val="00293863"/>
    <w:rsid w:val="00293F93"/>
    <w:rsid w:val="00293FD8"/>
    <w:rsid w:val="00294080"/>
    <w:rsid w:val="002940A5"/>
    <w:rsid w:val="0029413D"/>
    <w:rsid w:val="00294758"/>
    <w:rsid w:val="00294BC6"/>
    <w:rsid w:val="00294D10"/>
    <w:rsid w:val="0029524E"/>
    <w:rsid w:val="00295402"/>
    <w:rsid w:val="002954C1"/>
    <w:rsid w:val="002955C6"/>
    <w:rsid w:val="00295C66"/>
    <w:rsid w:val="00295E9E"/>
    <w:rsid w:val="00296055"/>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0E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1A1"/>
    <w:rsid w:val="002A6291"/>
    <w:rsid w:val="002A62E3"/>
    <w:rsid w:val="002A65DB"/>
    <w:rsid w:val="002A702B"/>
    <w:rsid w:val="002A793F"/>
    <w:rsid w:val="002A7FA3"/>
    <w:rsid w:val="002B0222"/>
    <w:rsid w:val="002B0A76"/>
    <w:rsid w:val="002B1254"/>
    <w:rsid w:val="002B1321"/>
    <w:rsid w:val="002B15ED"/>
    <w:rsid w:val="002B1DCF"/>
    <w:rsid w:val="002B2035"/>
    <w:rsid w:val="002B2210"/>
    <w:rsid w:val="002B2385"/>
    <w:rsid w:val="002B25D5"/>
    <w:rsid w:val="002B27F7"/>
    <w:rsid w:val="002B2968"/>
    <w:rsid w:val="002B2DFE"/>
    <w:rsid w:val="002B2EA2"/>
    <w:rsid w:val="002B2F02"/>
    <w:rsid w:val="002B2F10"/>
    <w:rsid w:val="002B2F47"/>
    <w:rsid w:val="002B3189"/>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03A"/>
    <w:rsid w:val="002B58EE"/>
    <w:rsid w:val="002B5919"/>
    <w:rsid w:val="002B5CEE"/>
    <w:rsid w:val="002B5F72"/>
    <w:rsid w:val="002B63B8"/>
    <w:rsid w:val="002B661D"/>
    <w:rsid w:val="002B6B5F"/>
    <w:rsid w:val="002B6D4C"/>
    <w:rsid w:val="002B71AE"/>
    <w:rsid w:val="002B7268"/>
    <w:rsid w:val="002B7618"/>
    <w:rsid w:val="002B7874"/>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7B"/>
    <w:rsid w:val="002C43A7"/>
    <w:rsid w:val="002C4703"/>
    <w:rsid w:val="002C4B70"/>
    <w:rsid w:val="002C4BAA"/>
    <w:rsid w:val="002C4BFC"/>
    <w:rsid w:val="002C4F24"/>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1BE"/>
    <w:rsid w:val="002D22FE"/>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BB1"/>
    <w:rsid w:val="002D3C3B"/>
    <w:rsid w:val="002D3C6C"/>
    <w:rsid w:val="002D3D4A"/>
    <w:rsid w:val="002D3EAD"/>
    <w:rsid w:val="002D3F09"/>
    <w:rsid w:val="002D4040"/>
    <w:rsid w:val="002D41B3"/>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426"/>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6FB5"/>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712"/>
    <w:rsid w:val="002F591D"/>
    <w:rsid w:val="002F6001"/>
    <w:rsid w:val="002F63DA"/>
    <w:rsid w:val="002F65D7"/>
    <w:rsid w:val="002F6B38"/>
    <w:rsid w:val="002F7955"/>
    <w:rsid w:val="003004D5"/>
    <w:rsid w:val="00300D1B"/>
    <w:rsid w:val="00300E7A"/>
    <w:rsid w:val="00301A35"/>
    <w:rsid w:val="00301E52"/>
    <w:rsid w:val="00302104"/>
    <w:rsid w:val="003023A6"/>
    <w:rsid w:val="00302595"/>
    <w:rsid w:val="003029BB"/>
    <w:rsid w:val="003029D7"/>
    <w:rsid w:val="00302A0D"/>
    <w:rsid w:val="00302BA1"/>
    <w:rsid w:val="00303010"/>
    <w:rsid w:val="00303298"/>
    <w:rsid w:val="0030361D"/>
    <w:rsid w:val="00303765"/>
    <w:rsid w:val="003039E2"/>
    <w:rsid w:val="00303C9D"/>
    <w:rsid w:val="00303E27"/>
    <w:rsid w:val="00303E7C"/>
    <w:rsid w:val="00304199"/>
    <w:rsid w:val="003044BB"/>
    <w:rsid w:val="00304969"/>
    <w:rsid w:val="00304ADB"/>
    <w:rsid w:val="00304B92"/>
    <w:rsid w:val="00304E15"/>
    <w:rsid w:val="00305456"/>
    <w:rsid w:val="003058CC"/>
    <w:rsid w:val="00305AD0"/>
    <w:rsid w:val="00305BB9"/>
    <w:rsid w:val="00305C70"/>
    <w:rsid w:val="00305DF2"/>
    <w:rsid w:val="003062E0"/>
    <w:rsid w:val="003072BE"/>
    <w:rsid w:val="0030736D"/>
    <w:rsid w:val="003073D5"/>
    <w:rsid w:val="003075B3"/>
    <w:rsid w:val="003075D0"/>
    <w:rsid w:val="00307A7D"/>
    <w:rsid w:val="00307BCE"/>
    <w:rsid w:val="00310797"/>
    <w:rsid w:val="00310CB5"/>
    <w:rsid w:val="0031179F"/>
    <w:rsid w:val="003118D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17F"/>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06E"/>
    <w:rsid w:val="00320A48"/>
    <w:rsid w:val="00320C55"/>
    <w:rsid w:val="003217BA"/>
    <w:rsid w:val="00321949"/>
    <w:rsid w:val="003220A7"/>
    <w:rsid w:val="00323A47"/>
    <w:rsid w:val="00323AAF"/>
    <w:rsid w:val="00323C81"/>
    <w:rsid w:val="00323CE7"/>
    <w:rsid w:val="00323D79"/>
    <w:rsid w:val="00324168"/>
    <w:rsid w:val="0032419D"/>
    <w:rsid w:val="003242C7"/>
    <w:rsid w:val="003246E1"/>
    <w:rsid w:val="00325742"/>
    <w:rsid w:val="00325762"/>
    <w:rsid w:val="00325BD1"/>
    <w:rsid w:val="00325BF4"/>
    <w:rsid w:val="00326195"/>
    <w:rsid w:val="003261C1"/>
    <w:rsid w:val="00326330"/>
    <w:rsid w:val="003263C1"/>
    <w:rsid w:val="00326A65"/>
    <w:rsid w:val="00326FAF"/>
    <w:rsid w:val="00326FF5"/>
    <w:rsid w:val="0032744B"/>
    <w:rsid w:val="00327554"/>
    <w:rsid w:val="0032796E"/>
    <w:rsid w:val="0032799F"/>
    <w:rsid w:val="00327BFA"/>
    <w:rsid w:val="00327D7E"/>
    <w:rsid w:val="003302D9"/>
    <w:rsid w:val="00330417"/>
    <w:rsid w:val="0033060E"/>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37F80"/>
    <w:rsid w:val="0034084C"/>
    <w:rsid w:val="00340C21"/>
    <w:rsid w:val="00341864"/>
    <w:rsid w:val="00341A13"/>
    <w:rsid w:val="00341A4F"/>
    <w:rsid w:val="00341BB0"/>
    <w:rsid w:val="00341F8E"/>
    <w:rsid w:val="00341FA9"/>
    <w:rsid w:val="003428FB"/>
    <w:rsid w:val="00342C28"/>
    <w:rsid w:val="003430E8"/>
    <w:rsid w:val="003437C5"/>
    <w:rsid w:val="00343A6E"/>
    <w:rsid w:val="00343FD4"/>
    <w:rsid w:val="00344149"/>
    <w:rsid w:val="003442F3"/>
    <w:rsid w:val="00344430"/>
    <w:rsid w:val="00344BB9"/>
    <w:rsid w:val="00344F44"/>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151"/>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88D"/>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0"/>
    <w:rsid w:val="0036440B"/>
    <w:rsid w:val="00364414"/>
    <w:rsid w:val="0036482F"/>
    <w:rsid w:val="00364890"/>
    <w:rsid w:val="0036506C"/>
    <w:rsid w:val="00365397"/>
    <w:rsid w:val="003654B4"/>
    <w:rsid w:val="0036576C"/>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6BE"/>
    <w:rsid w:val="00371998"/>
    <w:rsid w:val="00371D3A"/>
    <w:rsid w:val="00371FFA"/>
    <w:rsid w:val="0037216D"/>
    <w:rsid w:val="0037232D"/>
    <w:rsid w:val="00372364"/>
    <w:rsid w:val="00372397"/>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46E"/>
    <w:rsid w:val="0037676D"/>
    <w:rsid w:val="003767C1"/>
    <w:rsid w:val="00376A26"/>
    <w:rsid w:val="00376D5F"/>
    <w:rsid w:val="00376FA8"/>
    <w:rsid w:val="0037742E"/>
    <w:rsid w:val="00377F9D"/>
    <w:rsid w:val="00380463"/>
    <w:rsid w:val="003807DC"/>
    <w:rsid w:val="003807EE"/>
    <w:rsid w:val="0038099F"/>
    <w:rsid w:val="00380C89"/>
    <w:rsid w:val="00380E50"/>
    <w:rsid w:val="0038105E"/>
    <w:rsid w:val="003810E2"/>
    <w:rsid w:val="0038128B"/>
    <w:rsid w:val="00381558"/>
    <w:rsid w:val="003816E2"/>
    <w:rsid w:val="003817DE"/>
    <w:rsid w:val="00381A10"/>
    <w:rsid w:val="00381ABB"/>
    <w:rsid w:val="00381D2F"/>
    <w:rsid w:val="00381F11"/>
    <w:rsid w:val="00382089"/>
    <w:rsid w:val="00382C1A"/>
    <w:rsid w:val="00382DD5"/>
    <w:rsid w:val="00383841"/>
    <w:rsid w:val="00383E36"/>
    <w:rsid w:val="0038414D"/>
    <w:rsid w:val="003842DC"/>
    <w:rsid w:val="0038465F"/>
    <w:rsid w:val="003846AA"/>
    <w:rsid w:val="00384ABA"/>
    <w:rsid w:val="00384F9F"/>
    <w:rsid w:val="00385C0E"/>
    <w:rsid w:val="00385C2F"/>
    <w:rsid w:val="00386062"/>
    <w:rsid w:val="003860AA"/>
    <w:rsid w:val="00386457"/>
    <w:rsid w:val="00386D3B"/>
    <w:rsid w:val="00387320"/>
    <w:rsid w:val="003873B7"/>
    <w:rsid w:val="0038787C"/>
    <w:rsid w:val="00387DE1"/>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BDC"/>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A15"/>
    <w:rsid w:val="003A0BD9"/>
    <w:rsid w:val="003A0DD8"/>
    <w:rsid w:val="003A0F1E"/>
    <w:rsid w:val="003A0FFB"/>
    <w:rsid w:val="003A10AB"/>
    <w:rsid w:val="003A1221"/>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AA"/>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82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2E92"/>
    <w:rsid w:val="003C2FD3"/>
    <w:rsid w:val="003C301F"/>
    <w:rsid w:val="003C314B"/>
    <w:rsid w:val="003C35B0"/>
    <w:rsid w:val="003C35C1"/>
    <w:rsid w:val="003C3975"/>
    <w:rsid w:val="003C3A50"/>
    <w:rsid w:val="003C3E0D"/>
    <w:rsid w:val="003C3F78"/>
    <w:rsid w:val="003C42F9"/>
    <w:rsid w:val="003C43A9"/>
    <w:rsid w:val="003C46E2"/>
    <w:rsid w:val="003C4A75"/>
    <w:rsid w:val="003C4F71"/>
    <w:rsid w:val="003C4FCB"/>
    <w:rsid w:val="003C520B"/>
    <w:rsid w:val="003C5339"/>
    <w:rsid w:val="003C5616"/>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1DDB"/>
    <w:rsid w:val="003D2077"/>
    <w:rsid w:val="003D2275"/>
    <w:rsid w:val="003D2333"/>
    <w:rsid w:val="003D293C"/>
    <w:rsid w:val="003D2E14"/>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D6F"/>
    <w:rsid w:val="003D4FC1"/>
    <w:rsid w:val="003D513E"/>
    <w:rsid w:val="003D5411"/>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1CD7"/>
    <w:rsid w:val="003E2EDA"/>
    <w:rsid w:val="003E33FB"/>
    <w:rsid w:val="003E354D"/>
    <w:rsid w:val="003E35B0"/>
    <w:rsid w:val="003E37F5"/>
    <w:rsid w:val="003E39FC"/>
    <w:rsid w:val="003E3D8F"/>
    <w:rsid w:val="003E4C21"/>
    <w:rsid w:val="003E4C7A"/>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2AE"/>
    <w:rsid w:val="003F0885"/>
    <w:rsid w:val="003F0A58"/>
    <w:rsid w:val="003F0E1A"/>
    <w:rsid w:val="003F0E72"/>
    <w:rsid w:val="003F0F4D"/>
    <w:rsid w:val="003F16F9"/>
    <w:rsid w:val="003F1CB5"/>
    <w:rsid w:val="003F1DB8"/>
    <w:rsid w:val="003F1E22"/>
    <w:rsid w:val="003F1E84"/>
    <w:rsid w:val="003F265C"/>
    <w:rsid w:val="003F2E99"/>
    <w:rsid w:val="003F3021"/>
    <w:rsid w:val="003F376E"/>
    <w:rsid w:val="003F3843"/>
    <w:rsid w:val="003F42D6"/>
    <w:rsid w:val="003F43B0"/>
    <w:rsid w:val="003F4CA0"/>
    <w:rsid w:val="003F4D1B"/>
    <w:rsid w:val="003F4D3E"/>
    <w:rsid w:val="003F50EA"/>
    <w:rsid w:val="003F5690"/>
    <w:rsid w:val="003F57D4"/>
    <w:rsid w:val="003F58AD"/>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0F73"/>
    <w:rsid w:val="00411257"/>
    <w:rsid w:val="00411CF2"/>
    <w:rsid w:val="00411E93"/>
    <w:rsid w:val="00411EF6"/>
    <w:rsid w:val="00412316"/>
    <w:rsid w:val="0041251F"/>
    <w:rsid w:val="00412791"/>
    <w:rsid w:val="0041298B"/>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17DA5"/>
    <w:rsid w:val="00417DFE"/>
    <w:rsid w:val="0042004F"/>
    <w:rsid w:val="004200A4"/>
    <w:rsid w:val="0042022F"/>
    <w:rsid w:val="00420BA7"/>
    <w:rsid w:val="00420CEA"/>
    <w:rsid w:val="00421524"/>
    <w:rsid w:val="004216BB"/>
    <w:rsid w:val="004216D1"/>
    <w:rsid w:val="0042197B"/>
    <w:rsid w:val="00421A98"/>
    <w:rsid w:val="00421D4D"/>
    <w:rsid w:val="004220E4"/>
    <w:rsid w:val="004221DA"/>
    <w:rsid w:val="00422655"/>
    <w:rsid w:val="004226F8"/>
    <w:rsid w:val="00422E43"/>
    <w:rsid w:val="00422F00"/>
    <w:rsid w:val="0042318D"/>
    <w:rsid w:val="004233B6"/>
    <w:rsid w:val="00423704"/>
    <w:rsid w:val="00423C95"/>
    <w:rsid w:val="00423E62"/>
    <w:rsid w:val="00424057"/>
    <w:rsid w:val="004243F4"/>
    <w:rsid w:val="004245AB"/>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2C1"/>
    <w:rsid w:val="00430526"/>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273"/>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9B7"/>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1A10"/>
    <w:rsid w:val="00451D70"/>
    <w:rsid w:val="00452041"/>
    <w:rsid w:val="00452209"/>
    <w:rsid w:val="00452316"/>
    <w:rsid w:val="00453306"/>
    <w:rsid w:val="0045331D"/>
    <w:rsid w:val="004537F5"/>
    <w:rsid w:val="00453C0B"/>
    <w:rsid w:val="004542D3"/>
    <w:rsid w:val="004544FD"/>
    <w:rsid w:val="004548D6"/>
    <w:rsid w:val="00454A22"/>
    <w:rsid w:val="00454C71"/>
    <w:rsid w:val="00454D42"/>
    <w:rsid w:val="004557DF"/>
    <w:rsid w:val="004558F4"/>
    <w:rsid w:val="004559B7"/>
    <w:rsid w:val="004559CD"/>
    <w:rsid w:val="00455A6C"/>
    <w:rsid w:val="00455D96"/>
    <w:rsid w:val="00455FC1"/>
    <w:rsid w:val="00456043"/>
    <w:rsid w:val="00456853"/>
    <w:rsid w:val="00456BA3"/>
    <w:rsid w:val="00456C32"/>
    <w:rsid w:val="00456ED2"/>
    <w:rsid w:val="00457188"/>
    <w:rsid w:val="0045766D"/>
    <w:rsid w:val="00457699"/>
    <w:rsid w:val="00457831"/>
    <w:rsid w:val="00457B21"/>
    <w:rsid w:val="0046048B"/>
    <w:rsid w:val="00460556"/>
    <w:rsid w:val="0046084F"/>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5EF"/>
    <w:rsid w:val="00465F0A"/>
    <w:rsid w:val="00466786"/>
    <w:rsid w:val="00467039"/>
    <w:rsid w:val="00467177"/>
    <w:rsid w:val="00467A8B"/>
    <w:rsid w:val="00467AB5"/>
    <w:rsid w:val="00467AFF"/>
    <w:rsid w:val="00467FBD"/>
    <w:rsid w:val="00470957"/>
    <w:rsid w:val="004709F1"/>
    <w:rsid w:val="00470C44"/>
    <w:rsid w:val="00471055"/>
    <w:rsid w:val="00471825"/>
    <w:rsid w:val="0047196B"/>
    <w:rsid w:val="00471BCF"/>
    <w:rsid w:val="00471F99"/>
    <w:rsid w:val="00472327"/>
    <w:rsid w:val="0047260A"/>
    <w:rsid w:val="00472E74"/>
    <w:rsid w:val="004730D0"/>
    <w:rsid w:val="00473370"/>
    <w:rsid w:val="0047347B"/>
    <w:rsid w:val="0047364D"/>
    <w:rsid w:val="00473891"/>
    <w:rsid w:val="00473A08"/>
    <w:rsid w:val="00473CBF"/>
    <w:rsid w:val="00474694"/>
    <w:rsid w:val="00474979"/>
    <w:rsid w:val="00475023"/>
    <w:rsid w:val="0047546B"/>
    <w:rsid w:val="004760BF"/>
    <w:rsid w:val="0047635A"/>
    <w:rsid w:val="00476871"/>
    <w:rsid w:val="00476F3E"/>
    <w:rsid w:val="004776C5"/>
    <w:rsid w:val="00477F51"/>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871"/>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A3A"/>
    <w:rsid w:val="00493C92"/>
    <w:rsid w:val="00494025"/>
    <w:rsid w:val="004942BE"/>
    <w:rsid w:val="0049469F"/>
    <w:rsid w:val="00494C2B"/>
    <w:rsid w:val="00494C2F"/>
    <w:rsid w:val="00494E1D"/>
    <w:rsid w:val="00494E3E"/>
    <w:rsid w:val="004950CF"/>
    <w:rsid w:val="004950F6"/>
    <w:rsid w:val="00495841"/>
    <w:rsid w:val="00495932"/>
    <w:rsid w:val="0049596E"/>
    <w:rsid w:val="00495ADE"/>
    <w:rsid w:val="00495E6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785"/>
    <w:rsid w:val="004A792D"/>
    <w:rsid w:val="004A7C9F"/>
    <w:rsid w:val="004B017C"/>
    <w:rsid w:val="004B0294"/>
    <w:rsid w:val="004B03F8"/>
    <w:rsid w:val="004B05ED"/>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58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56D"/>
    <w:rsid w:val="004C386B"/>
    <w:rsid w:val="004C3D75"/>
    <w:rsid w:val="004C3D98"/>
    <w:rsid w:val="004C414A"/>
    <w:rsid w:val="004C41FB"/>
    <w:rsid w:val="004C4247"/>
    <w:rsid w:val="004C4308"/>
    <w:rsid w:val="004C460F"/>
    <w:rsid w:val="004C4D5D"/>
    <w:rsid w:val="004C4FDC"/>
    <w:rsid w:val="004C5287"/>
    <w:rsid w:val="004C56B4"/>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883"/>
    <w:rsid w:val="004D2A1E"/>
    <w:rsid w:val="004D2EDA"/>
    <w:rsid w:val="004D30DA"/>
    <w:rsid w:val="004D33F6"/>
    <w:rsid w:val="004D3E8E"/>
    <w:rsid w:val="004D417E"/>
    <w:rsid w:val="004D435A"/>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935"/>
    <w:rsid w:val="004D7A19"/>
    <w:rsid w:val="004D7AC5"/>
    <w:rsid w:val="004D7C36"/>
    <w:rsid w:val="004D7EBA"/>
    <w:rsid w:val="004E0150"/>
    <w:rsid w:val="004E0414"/>
    <w:rsid w:val="004E066C"/>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5D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19B9"/>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22F"/>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B5A"/>
    <w:rsid w:val="00510E7B"/>
    <w:rsid w:val="00511411"/>
    <w:rsid w:val="0051181D"/>
    <w:rsid w:val="00511B5E"/>
    <w:rsid w:val="00511CEE"/>
    <w:rsid w:val="00511EC1"/>
    <w:rsid w:val="00512685"/>
    <w:rsid w:val="005127F2"/>
    <w:rsid w:val="00512969"/>
    <w:rsid w:val="005134C1"/>
    <w:rsid w:val="005139F5"/>
    <w:rsid w:val="00513BC6"/>
    <w:rsid w:val="00513EC1"/>
    <w:rsid w:val="005141D2"/>
    <w:rsid w:val="00514AA9"/>
    <w:rsid w:val="00514B8A"/>
    <w:rsid w:val="00514C68"/>
    <w:rsid w:val="00514FD7"/>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1F1"/>
    <w:rsid w:val="005237CD"/>
    <w:rsid w:val="00523861"/>
    <w:rsid w:val="0052387E"/>
    <w:rsid w:val="00523E60"/>
    <w:rsid w:val="00523F92"/>
    <w:rsid w:val="005240BC"/>
    <w:rsid w:val="0052485C"/>
    <w:rsid w:val="00524C32"/>
    <w:rsid w:val="00524CC4"/>
    <w:rsid w:val="00524D60"/>
    <w:rsid w:val="00524F06"/>
    <w:rsid w:val="005250D1"/>
    <w:rsid w:val="00525165"/>
    <w:rsid w:val="005253B3"/>
    <w:rsid w:val="00525FC2"/>
    <w:rsid w:val="00526634"/>
    <w:rsid w:val="00526768"/>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12D"/>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BAA"/>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CFF"/>
    <w:rsid w:val="00552D9F"/>
    <w:rsid w:val="00552E7E"/>
    <w:rsid w:val="005533FB"/>
    <w:rsid w:val="00553A29"/>
    <w:rsid w:val="00553D48"/>
    <w:rsid w:val="005541B3"/>
    <w:rsid w:val="0055426A"/>
    <w:rsid w:val="0055427B"/>
    <w:rsid w:val="00554298"/>
    <w:rsid w:val="0055465D"/>
    <w:rsid w:val="00554761"/>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B05"/>
    <w:rsid w:val="00562C59"/>
    <w:rsid w:val="00562DB0"/>
    <w:rsid w:val="005632F7"/>
    <w:rsid w:val="005633F7"/>
    <w:rsid w:val="00563630"/>
    <w:rsid w:val="0056396B"/>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5DA"/>
    <w:rsid w:val="005678DB"/>
    <w:rsid w:val="00567E29"/>
    <w:rsid w:val="0057102E"/>
    <w:rsid w:val="00571261"/>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A29"/>
    <w:rsid w:val="00574B0F"/>
    <w:rsid w:val="00574E95"/>
    <w:rsid w:val="005755D5"/>
    <w:rsid w:val="00575EB2"/>
    <w:rsid w:val="00575F40"/>
    <w:rsid w:val="00576015"/>
    <w:rsid w:val="00576258"/>
    <w:rsid w:val="00576278"/>
    <w:rsid w:val="005764F3"/>
    <w:rsid w:val="0057651B"/>
    <w:rsid w:val="00576A3C"/>
    <w:rsid w:val="00576AB1"/>
    <w:rsid w:val="00576B84"/>
    <w:rsid w:val="00576C0F"/>
    <w:rsid w:val="00576DCE"/>
    <w:rsid w:val="00576E4B"/>
    <w:rsid w:val="00577381"/>
    <w:rsid w:val="0057761D"/>
    <w:rsid w:val="005779C0"/>
    <w:rsid w:val="00577F17"/>
    <w:rsid w:val="00580674"/>
    <w:rsid w:val="00580B9C"/>
    <w:rsid w:val="00581440"/>
    <w:rsid w:val="005816EB"/>
    <w:rsid w:val="005819D6"/>
    <w:rsid w:val="005819EF"/>
    <w:rsid w:val="00581A5B"/>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95F"/>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9D"/>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50"/>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729"/>
    <w:rsid w:val="005B6953"/>
    <w:rsid w:val="005B695E"/>
    <w:rsid w:val="005B69BE"/>
    <w:rsid w:val="005B6BFF"/>
    <w:rsid w:val="005B6CB2"/>
    <w:rsid w:val="005B6CF7"/>
    <w:rsid w:val="005B7586"/>
    <w:rsid w:val="005B7955"/>
    <w:rsid w:val="005B7BAA"/>
    <w:rsid w:val="005B7BEA"/>
    <w:rsid w:val="005B7E30"/>
    <w:rsid w:val="005C042F"/>
    <w:rsid w:val="005C08C6"/>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09"/>
    <w:rsid w:val="005D5FF5"/>
    <w:rsid w:val="005D65FF"/>
    <w:rsid w:val="005D6887"/>
    <w:rsid w:val="005D6A0A"/>
    <w:rsid w:val="005D6A37"/>
    <w:rsid w:val="005D6B61"/>
    <w:rsid w:val="005D79AA"/>
    <w:rsid w:val="005D7BC6"/>
    <w:rsid w:val="005E09B0"/>
    <w:rsid w:val="005E0B50"/>
    <w:rsid w:val="005E0CB1"/>
    <w:rsid w:val="005E0F80"/>
    <w:rsid w:val="005E111A"/>
    <w:rsid w:val="005E16FF"/>
    <w:rsid w:val="005E17A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89"/>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949"/>
    <w:rsid w:val="005F4C39"/>
    <w:rsid w:val="005F4D25"/>
    <w:rsid w:val="005F4F35"/>
    <w:rsid w:val="005F5032"/>
    <w:rsid w:val="005F50F6"/>
    <w:rsid w:val="005F5A9C"/>
    <w:rsid w:val="005F5D86"/>
    <w:rsid w:val="005F61D8"/>
    <w:rsid w:val="005F63CE"/>
    <w:rsid w:val="005F64A2"/>
    <w:rsid w:val="005F6624"/>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3D3"/>
    <w:rsid w:val="00606635"/>
    <w:rsid w:val="006067CF"/>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67F"/>
    <w:rsid w:val="00612B58"/>
    <w:rsid w:val="00612D40"/>
    <w:rsid w:val="0061359A"/>
    <w:rsid w:val="006135BF"/>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79"/>
    <w:rsid w:val="006172F0"/>
    <w:rsid w:val="0061763E"/>
    <w:rsid w:val="00617961"/>
    <w:rsid w:val="00620103"/>
    <w:rsid w:val="006201AF"/>
    <w:rsid w:val="0062055B"/>
    <w:rsid w:val="0062071D"/>
    <w:rsid w:val="00620CB5"/>
    <w:rsid w:val="00620FAC"/>
    <w:rsid w:val="006214C6"/>
    <w:rsid w:val="006214F3"/>
    <w:rsid w:val="0062189F"/>
    <w:rsid w:val="00621B6F"/>
    <w:rsid w:val="00621C6F"/>
    <w:rsid w:val="00622244"/>
    <w:rsid w:val="006223A6"/>
    <w:rsid w:val="00622823"/>
    <w:rsid w:val="00622DB5"/>
    <w:rsid w:val="0062302D"/>
    <w:rsid w:val="006230FA"/>
    <w:rsid w:val="0062332C"/>
    <w:rsid w:val="00623BA4"/>
    <w:rsid w:val="00623E8F"/>
    <w:rsid w:val="00624129"/>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6BD"/>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47"/>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71E"/>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290"/>
    <w:rsid w:val="00644602"/>
    <w:rsid w:val="006446FC"/>
    <w:rsid w:val="00644FFB"/>
    <w:rsid w:val="00645305"/>
    <w:rsid w:val="00645609"/>
    <w:rsid w:val="00645E72"/>
    <w:rsid w:val="0064662C"/>
    <w:rsid w:val="00646647"/>
    <w:rsid w:val="00646AC7"/>
    <w:rsid w:val="00646F0A"/>
    <w:rsid w:val="0064717A"/>
    <w:rsid w:val="00647B56"/>
    <w:rsid w:val="00647B80"/>
    <w:rsid w:val="00647CDD"/>
    <w:rsid w:val="00647D2F"/>
    <w:rsid w:val="00647D5E"/>
    <w:rsid w:val="00647F84"/>
    <w:rsid w:val="00650221"/>
    <w:rsid w:val="006502F0"/>
    <w:rsid w:val="00650B3A"/>
    <w:rsid w:val="00650BCC"/>
    <w:rsid w:val="00650F05"/>
    <w:rsid w:val="006516D9"/>
    <w:rsid w:val="00651827"/>
    <w:rsid w:val="0065190D"/>
    <w:rsid w:val="0065191D"/>
    <w:rsid w:val="00651C3B"/>
    <w:rsid w:val="00651DD2"/>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2E"/>
    <w:rsid w:val="00654E59"/>
    <w:rsid w:val="006551BD"/>
    <w:rsid w:val="00655621"/>
    <w:rsid w:val="00655645"/>
    <w:rsid w:val="00655A53"/>
    <w:rsid w:val="00656031"/>
    <w:rsid w:val="006560AB"/>
    <w:rsid w:val="006562A8"/>
    <w:rsid w:val="006562CB"/>
    <w:rsid w:val="00656C97"/>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2C18"/>
    <w:rsid w:val="00663044"/>
    <w:rsid w:val="006636B3"/>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CA0"/>
    <w:rsid w:val="00670F82"/>
    <w:rsid w:val="00671105"/>
    <w:rsid w:val="00671168"/>
    <w:rsid w:val="006711CB"/>
    <w:rsid w:val="006719D5"/>
    <w:rsid w:val="00671F10"/>
    <w:rsid w:val="00671F24"/>
    <w:rsid w:val="006720A0"/>
    <w:rsid w:val="00672292"/>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0E5"/>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88C"/>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30"/>
    <w:rsid w:val="00687A85"/>
    <w:rsid w:val="00687CBC"/>
    <w:rsid w:val="00687FD6"/>
    <w:rsid w:val="00690180"/>
    <w:rsid w:val="00690577"/>
    <w:rsid w:val="00690E27"/>
    <w:rsid w:val="00690F58"/>
    <w:rsid w:val="00691235"/>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979C6"/>
    <w:rsid w:val="006A0015"/>
    <w:rsid w:val="006A067A"/>
    <w:rsid w:val="006A0723"/>
    <w:rsid w:val="006A0740"/>
    <w:rsid w:val="006A0A52"/>
    <w:rsid w:val="006A0B25"/>
    <w:rsid w:val="006A0BD5"/>
    <w:rsid w:val="006A0E4F"/>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3A6B"/>
    <w:rsid w:val="006A4338"/>
    <w:rsid w:val="006A480F"/>
    <w:rsid w:val="006A4B8E"/>
    <w:rsid w:val="006A4C70"/>
    <w:rsid w:val="006A50C3"/>
    <w:rsid w:val="006A5216"/>
    <w:rsid w:val="006A5B12"/>
    <w:rsid w:val="006A62F1"/>
    <w:rsid w:val="006A64CD"/>
    <w:rsid w:val="006A64F4"/>
    <w:rsid w:val="006A661A"/>
    <w:rsid w:val="006A6C18"/>
    <w:rsid w:val="006A6CEC"/>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19"/>
    <w:rsid w:val="006B7B9A"/>
    <w:rsid w:val="006C02A7"/>
    <w:rsid w:val="006C062F"/>
    <w:rsid w:val="006C063F"/>
    <w:rsid w:val="006C064B"/>
    <w:rsid w:val="006C074D"/>
    <w:rsid w:val="006C0A14"/>
    <w:rsid w:val="006C15B5"/>
    <w:rsid w:val="006C1A33"/>
    <w:rsid w:val="006C215D"/>
    <w:rsid w:val="006C227D"/>
    <w:rsid w:val="006C2420"/>
    <w:rsid w:val="006C26C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5E4"/>
    <w:rsid w:val="006D461B"/>
    <w:rsid w:val="006D469B"/>
    <w:rsid w:val="006D4CA5"/>
    <w:rsid w:val="006D4ED6"/>
    <w:rsid w:val="006D50EC"/>
    <w:rsid w:val="006D5547"/>
    <w:rsid w:val="006D5809"/>
    <w:rsid w:val="006D5D32"/>
    <w:rsid w:val="006D605B"/>
    <w:rsid w:val="006D61C5"/>
    <w:rsid w:val="006D62C5"/>
    <w:rsid w:val="006D6625"/>
    <w:rsid w:val="006D6863"/>
    <w:rsid w:val="006D70A5"/>
    <w:rsid w:val="006D73FC"/>
    <w:rsid w:val="006D7655"/>
    <w:rsid w:val="006D7969"/>
    <w:rsid w:val="006D7C0B"/>
    <w:rsid w:val="006E023F"/>
    <w:rsid w:val="006E07EF"/>
    <w:rsid w:val="006E0861"/>
    <w:rsid w:val="006E1226"/>
    <w:rsid w:val="006E1261"/>
    <w:rsid w:val="006E1450"/>
    <w:rsid w:val="006E1683"/>
    <w:rsid w:val="006E1C24"/>
    <w:rsid w:val="006E1E7D"/>
    <w:rsid w:val="006E1EE8"/>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58C"/>
    <w:rsid w:val="006E466F"/>
    <w:rsid w:val="006E489E"/>
    <w:rsid w:val="006E4CC3"/>
    <w:rsid w:val="006E4DEE"/>
    <w:rsid w:val="006E4F12"/>
    <w:rsid w:val="006E551F"/>
    <w:rsid w:val="006E562A"/>
    <w:rsid w:val="006E5F7E"/>
    <w:rsid w:val="006E6188"/>
    <w:rsid w:val="006E6BA5"/>
    <w:rsid w:val="006E704E"/>
    <w:rsid w:val="006E7050"/>
    <w:rsid w:val="006E7514"/>
    <w:rsid w:val="006E75B7"/>
    <w:rsid w:val="006E7FCC"/>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346"/>
    <w:rsid w:val="006F4519"/>
    <w:rsid w:val="006F465B"/>
    <w:rsid w:val="006F4803"/>
    <w:rsid w:val="006F4B24"/>
    <w:rsid w:val="006F4B31"/>
    <w:rsid w:val="006F4DD6"/>
    <w:rsid w:val="006F5367"/>
    <w:rsid w:val="006F57B4"/>
    <w:rsid w:val="006F594F"/>
    <w:rsid w:val="006F5963"/>
    <w:rsid w:val="006F5A2E"/>
    <w:rsid w:val="006F623A"/>
    <w:rsid w:val="006F66AF"/>
    <w:rsid w:val="006F6B00"/>
    <w:rsid w:val="006F6CF3"/>
    <w:rsid w:val="006F700A"/>
    <w:rsid w:val="006F70D3"/>
    <w:rsid w:val="006F71FF"/>
    <w:rsid w:val="006F7ABE"/>
    <w:rsid w:val="006F7D1F"/>
    <w:rsid w:val="007002FD"/>
    <w:rsid w:val="007003EA"/>
    <w:rsid w:val="00700404"/>
    <w:rsid w:val="00700B12"/>
    <w:rsid w:val="00700CBF"/>
    <w:rsid w:val="007010E8"/>
    <w:rsid w:val="0070115C"/>
    <w:rsid w:val="00701877"/>
    <w:rsid w:val="00701BA9"/>
    <w:rsid w:val="00701EB6"/>
    <w:rsid w:val="00701EBC"/>
    <w:rsid w:val="00702877"/>
    <w:rsid w:val="00703368"/>
    <w:rsid w:val="00703932"/>
    <w:rsid w:val="00703CD8"/>
    <w:rsid w:val="007042E6"/>
    <w:rsid w:val="00704790"/>
    <w:rsid w:val="00704A70"/>
    <w:rsid w:val="00704D4A"/>
    <w:rsid w:val="007051A2"/>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74C"/>
    <w:rsid w:val="00710A7E"/>
    <w:rsid w:val="00710F4B"/>
    <w:rsid w:val="007111B8"/>
    <w:rsid w:val="007114EB"/>
    <w:rsid w:val="0071154A"/>
    <w:rsid w:val="00711859"/>
    <w:rsid w:val="00711D96"/>
    <w:rsid w:val="00711E7D"/>
    <w:rsid w:val="007122F9"/>
    <w:rsid w:val="0071230B"/>
    <w:rsid w:val="007123E7"/>
    <w:rsid w:val="00713311"/>
    <w:rsid w:val="007136EF"/>
    <w:rsid w:val="00713767"/>
    <w:rsid w:val="00713B87"/>
    <w:rsid w:val="00713D53"/>
    <w:rsid w:val="00713DA7"/>
    <w:rsid w:val="00713E3C"/>
    <w:rsid w:val="00713EBC"/>
    <w:rsid w:val="00713ECC"/>
    <w:rsid w:val="0071531E"/>
    <w:rsid w:val="00715620"/>
    <w:rsid w:val="0071570A"/>
    <w:rsid w:val="0071581D"/>
    <w:rsid w:val="0071583F"/>
    <w:rsid w:val="00715AC1"/>
    <w:rsid w:val="0071662F"/>
    <w:rsid w:val="0071672E"/>
    <w:rsid w:val="007168F2"/>
    <w:rsid w:val="00716E35"/>
    <w:rsid w:val="007170A9"/>
    <w:rsid w:val="007172A3"/>
    <w:rsid w:val="007173BF"/>
    <w:rsid w:val="0071775A"/>
    <w:rsid w:val="00717E58"/>
    <w:rsid w:val="00717E63"/>
    <w:rsid w:val="00720369"/>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7E2"/>
    <w:rsid w:val="00727A29"/>
    <w:rsid w:val="00727B67"/>
    <w:rsid w:val="0073013F"/>
    <w:rsid w:val="007305B3"/>
    <w:rsid w:val="007307E6"/>
    <w:rsid w:val="0073083B"/>
    <w:rsid w:val="00730892"/>
    <w:rsid w:val="00730AC0"/>
    <w:rsid w:val="0073110E"/>
    <w:rsid w:val="0073114D"/>
    <w:rsid w:val="007316EB"/>
    <w:rsid w:val="00731B34"/>
    <w:rsid w:val="00731D5B"/>
    <w:rsid w:val="00731E7C"/>
    <w:rsid w:val="0073209D"/>
    <w:rsid w:val="00732545"/>
    <w:rsid w:val="00732A47"/>
    <w:rsid w:val="00732CD6"/>
    <w:rsid w:val="00733219"/>
    <w:rsid w:val="007334A3"/>
    <w:rsid w:val="007334C5"/>
    <w:rsid w:val="00734097"/>
    <w:rsid w:val="00734A5A"/>
    <w:rsid w:val="00734B26"/>
    <w:rsid w:val="00734D12"/>
    <w:rsid w:val="007352C7"/>
    <w:rsid w:val="007353C9"/>
    <w:rsid w:val="007355B4"/>
    <w:rsid w:val="00735E69"/>
    <w:rsid w:val="007360EA"/>
    <w:rsid w:val="007362F6"/>
    <w:rsid w:val="007366A8"/>
    <w:rsid w:val="00736782"/>
    <w:rsid w:val="00736871"/>
    <w:rsid w:val="00736B55"/>
    <w:rsid w:val="00736DA8"/>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98"/>
    <w:rsid w:val="007455DC"/>
    <w:rsid w:val="007457A4"/>
    <w:rsid w:val="0074590F"/>
    <w:rsid w:val="00745EFF"/>
    <w:rsid w:val="007466F1"/>
    <w:rsid w:val="007469C7"/>
    <w:rsid w:val="00746A93"/>
    <w:rsid w:val="00746A9C"/>
    <w:rsid w:val="00746EE5"/>
    <w:rsid w:val="007473CF"/>
    <w:rsid w:val="00747513"/>
    <w:rsid w:val="007506DB"/>
    <w:rsid w:val="00750AC5"/>
    <w:rsid w:val="00750E7B"/>
    <w:rsid w:val="00750FB3"/>
    <w:rsid w:val="007513F2"/>
    <w:rsid w:val="0075140C"/>
    <w:rsid w:val="00751A22"/>
    <w:rsid w:val="00751ACF"/>
    <w:rsid w:val="00752044"/>
    <w:rsid w:val="0075239A"/>
    <w:rsid w:val="007529C9"/>
    <w:rsid w:val="00752C34"/>
    <w:rsid w:val="00753312"/>
    <w:rsid w:val="00753562"/>
    <w:rsid w:val="00753C1D"/>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6C1"/>
    <w:rsid w:val="00762B25"/>
    <w:rsid w:val="00762B3E"/>
    <w:rsid w:val="00762B8D"/>
    <w:rsid w:val="007636AE"/>
    <w:rsid w:val="0076385A"/>
    <w:rsid w:val="00763F46"/>
    <w:rsid w:val="00763FE2"/>
    <w:rsid w:val="007640F4"/>
    <w:rsid w:val="0076415A"/>
    <w:rsid w:val="00764267"/>
    <w:rsid w:val="00764288"/>
    <w:rsid w:val="007642E8"/>
    <w:rsid w:val="007646B3"/>
    <w:rsid w:val="00764845"/>
    <w:rsid w:val="0076486C"/>
    <w:rsid w:val="00764C85"/>
    <w:rsid w:val="00764CFD"/>
    <w:rsid w:val="00765098"/>
    <w:rsid w:val="00765637"/>
    <w:rsid w:val="00765768"/>
    <w:rsid w:val="00765A76"/>
    <w:rsid w:val="00765BF8"/>
    <w:rsid w:val="00765CFA"/>
    <w:rsid w:val="007665D3"/>
    <w:rsid w:val="00766662"/>
    <w:rsid w:val="0076698B"/>
    <w:rsid w:val="0076699B"/>
    <w:rsid w:val="0076703B"/>
    <w:rsid w:val="007672A2"/>
    <w:rsid w:val="00767488"/>
    <w:rsid w:val="007679E9"/>
    <w:rsid w:val="00767A23"/>
    <w:rsid w:val="00767ABA"/>
    <w:rsid w:val="00767C59"/>
    <w:rsid w:val="00767D13"/>
    <w:rsid w:val="0077007E"/>
    <w:rsid w:val="00770125"/>
    <w:rsid w:val="0077071D"/>
    <w:rsid w:val="00770A54"/>
    <w:rsid w:val="00770B4F"/>
    <w:rsid w:val="00770FD4"/>
    <w:rsid w:val="00771003"/>
    <w:rsid w:val="007712E7"/>
    <w:rsid w:val="00771861"/>
    <w:rsid w:val="00771B21"/>
    <w:rsid w:val="00771CBB"/>
    <w:rsid w:val="00771FEB"/>
    <w:rsid w:val="00772247"/>
    <w:rsid w:val="00772322"/>
    <w:rsid w:val="0077278F"/>
    <w:rsid w:val="0077298C"/>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671"/>
    <w:rsid w:val="00780B79"/>
    <w:rsid w:val="00780B95"/>
    <w:rsid w:val="00781049"/>
    <w:rsid w:val="00781116"/>
    <w:rsid w:val="00781631"/>
    <w:rsid w:val="007816E7"/>
    <w:rsid w:val="00781988"/>
    <w:rsid w:val="00781ADE"/>
    <w:rsid w:val="0078200F"/>
    <w:rsid w:val="0078225A"/>
    <w:rsid w:val="0078255E"/>
    <w:rsid w:val="00782D8D"/>
    <w:rsid w:val="00783631"/>
    <w:rsid w:val="007838EB"/>
    <w:rsid w:val="00784276"/>
    <w:rsid w:val="00784318"/>
    <w:rsid w:val="0078448F"/>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AF"/>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27D"/>
    <w:rsid w:val="007A0661"/>
    <w:rsid w:val="007A0903"/>
    <w:rsid w:val="007A0AA3"/>
    <w:rsid w:val="007A11E8"/>
    <w:rsid w:val="007A1610"/>
    <w:rsid w:val="007A1E35"/>
    <w:rsid w:val="007A29D2"/>
    <w:rsid w:val="007A2A53"/>
    <w:rsid w:val="007A2CAB"/>
    <w:rsid w:val="007A3259"/>
    <w:rsid w:val="007A32FF"/>
    <w:rsid w:val="007A337D"/>
    <w:rsid w:val="007A33BE"/>
    <w:rsid w:val="007A3CDD"/>
    <w:rsid w:val="007A411E"/>
    <w:rsid w:val="007A448E"/>
    <w:rsid w:val="007A49EC"/>
    <w:rsid w:val="007A4D69"/>
    <w:rsid w:val="007A51B4"/>
    <w:rsid w:val="007A51DF"/>
    <w:rsid w:val="007A5363"/>
    <w:rsid w:val="007A55CA"/>
    <w:rsid w:val="007A5814"/>
    <w:rsid w:val="007A5B97"/>
    <w:rsid w:val="007A5B9C"/>
    <w:rsid w:val="007A5BD1"/>
    <w:rsid w:val="007A5CD6"/>
    <w:rsid w:val="007A5FDE"/>
    <w:rsid w:val="007A6177"/>
    <w:rsid w:val="007A6AE8"/>
    <w:rsid w:val="007A6E59"/>
    <w:rsid w:val="007A725C"/>
    <w:rsid w:val="007A7607"/>
    <w:rsid w:val="007A7CFD"/>
    <w:rsid w:val="007A7D2D"/>
    <w:rsid w:val="007A7E09"/>
    <w:rsid w:val="007A7E61"/>
    <w:rsid w:val="007A7E75"/>
    <w:rsid w:val="007A7F3D"/>
    <w:rsid w:val="007B026D"/>
    <w:rsid w:val="007B03BC"/>
    <w:rsid w:val="007B046B"/>
    <w:rsid w:val="007B04ED"/>
    <w:rsid w:val="007B094D"/>
    <w:rsid w:val="007B0A63"/>
    <w:rsid w:val="007B16BD"/>
    <w:rsid w:val="007B1865"/>
    <w:rsid w:val="007B1996"/>
    <w:rsid w:val="007B1A9A"/>
    <w:rsid w:val="007B211F"/>
    <w:rsid w:val="007B234D"/>
    <w:rsid w:val="007B266A"/>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1"/>
    <w:rsid w:val="007B5E4C"/>
    <w:rsid w:val="007B6077"/>
    <w:rsid w:val="007B6B9A"/>
    <w:rsid w:val="007B6C2E"/>
    <w:rsid w:val="007B7102"/>
    <w:rsid w:val="007B7225"/>
    <w:rsid w:val="007B7CA9"/>
    <w:rsid w:val="007B7EA7"/>
    <w:rsid w:val="007C019D"/>
    <w:rsid w:val="007C045C"/>
    <w:rsid w:val="007C0619"/>
    <w:rsid w:val="007C086D"/>
    <w:rsid w:val="007C0976"/>
    <w:rsid w:val="007C0AB8"/>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56"/>
    <w:rsid w:val="007C3F4C"/>
    <w:rsid w:val="007C4053"/>
    <w:rsid w:val="007C4449"/>
    <w:rsid w:val="007C457C"/>
    <w:rsid w:val="007C4DDB"/>
    <w:rsid w:val="007C4F4D"/>
    <w:rsid w:val="007C51EF"/>
    <w:rsid w:val="007C532C"/>
    <w:rsid w:val="007C53D6"/>
    <w:rsid w:val="007C5419"/>
    <w:rsid w:val="007C57C7"/>
    <w:rsid w:val="007C5B79"/>
    <w:rsid w:val="007C5EB6"/>
    <w:rsid w:val="007C5FAF"/>
    <w:rsid w:val="007C61A8"/>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5B6"/>
    <w:rsid w:val="007D6609"/>
    <w:rsid w:val="007D667A"/>
    <w:rsid w:val="007D6692"/>
    <w:rsid w:val="007D6B83"/>
    <w:rsid w:val="007D6D51"/>
    <w:rsid w:val="007D7200"/>
    <w:rsid w:val="007D7373"/>
    <w:rsid w:val="007D73A7"/>
    <w:rsid w:val="007D74A9"/>
    <w:rsid w:val="007D7689"/>
    <w:rsid w:val="007D77FD"/>
    <w:rsid w:val="007D7AF1"/>
    <w:rsid w:val="007D7DB9"/>
    <w:rsid w:val="007D7E03"/>
    <w:rsid w:val="007E0189"/>
    <w:rsid w:val="007E04DD"/>
    <w:rsid w:val="007E0ED4"/>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5FA"/>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810"/>
    <w:rsid w:val="007F2A38"/>
    <w:rsid w:val="007F2BA2"/>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B11"/>
    <w:rsid w:val="00800B86"/>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A73"/>
    <w:rsid w:val="00813C53"/>
    <w:rsid w:val="00813E0F"/>
    <w:rsid w:val="00814341"/>
    <w:rsid w:val="0081472C"/>
    <w:rsid w:val="0081487E"/>
    <w:rsid w:val="00814C70"/>
    <w:rsid w:val="00814FA2"/>
    <w:rsid w:val="0081522D"/>
    <w:rsid w:val="008152DB"/>
    <w:rsid w:val="008152F4"/>
    <w:rsid w:val="00815584"/>
    <w:rsid w:val="00815965"/>
    <w:rsid w:val="00816082"/>
    <w:rsid w:val="0081618D"/>
    <w:rsid w:val="00816310"/>
    <w:rsid w:val="008163F4"/>
    <w:rsid w:val="0081657B"/>
    <w:rsid w:val="008165ED"/>
    <w:rsid w:val="00816848"/>
    <w:rsid w:val="008168B3"/>
    <w:rsid w:val="00816BCA"/>
    <w:rsid w:val="00816BF2"/>
    <w:rsid w:val="00816D7A"/>
    <w:rsid w:val="00816FB5"/>
    <w:rsid w:val="0081704B"/>
    <w:rsid w:val="0081716F"/>
    <w:rsid w:val="00817910"/>
    <w:rsid w:val="008179B6"/>
    <w:rsid w:val="00817EB9"/>
    <w:rsid w:val="00817FCE"/>
    <w:rsid w:val="00820315"/>
    <w:rsid w:val="00820B6D"/>
    <w:rsid w:val="00820BF9"/>
    <w:rsid w:val="00820D12"/>
    <w:rsid w:val="00820F0C"/>
    <w:rsid w:val="00820FD7"/>
    <w:rsid w:val="0082100A"/>
    <w:rsid w:val="008212E4"/>
    <w:rsid w:val="00821943"/>
    <w:rsid w:val="0082225B"/>
    <w:rsid w:val="008227E2"/>
    <w:rsid w:val="00822EE9"/>
    <w:rsid w:val="0082303F"/>
    <w:rsid w:val="00823486"/>
    <w:rsid w:val="008235AD"/>
    <w:rsid w:val="00823965"/>
    <w:rsid w:val="00823FBC"/>
    <w:rsid w:val="008242EF"/>
    <w:rsid w:val="00824306"/>
    <w:rsid w:val="008243CE"/>
    <w:rsid w:val="00824547"/>
    <w:rsid w:val="00824DAB"/>
    <w:rsid w:val="00824DB1"/>
    <w:rsid w:val="00824EB2"/>
    <w:rsid w:val="00824F86"/>
    <w:rsid w:val="0082548D"/>
    <w:rsid w:val="00825F12"/>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ADC"/>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61A"/>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0C4B"/>
    <w:rsid w:val="008512EC"/>
    <w:rsid w:val="00851413"/>
    <w:rsid w:val="0085145F"/>
    <w:rsid w:val="008519F1"/>
    <w:rsid w:val="00851A1A"/>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5E3"/>
    <w:rsid w:val="00860A65"/>
    <w:rsid w:val="00860A68"/>
    <w:rsid w:val="00860B0F"/>
    <w:rsid w:val="00860C24"/>
    <w:rsid w:val="00860ED6"/>
    <w:rsid w:val="00861050"/>
    <w:rsid w:val="00861273"/>
    <w:rsid w:val="0086157F"/>
    <w:rsid w:val="00861799"/>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1D0"/>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1ED"/>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684"/>
    <w:rsid w:val="00884740"/>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5FB"/>
    <w:rsid w:val="00891908"/>
    <w:rsid w:val="00891B2F"/>
    <w:rsid w:val="008920D7"/>
    <w:rsid w:val="00892539"/>
    <w:rsid w:val="0089273A"/>
    <w:rsid w:val="0089293C"/>
    <w:rsid w:val="00893007"/>
    <w:rsid w:val="00893658"/>
    <w:rsid w:val="0089464B"/>
    <w:rsid w:val="00894B2F"/>
    <w:rsid w:val="00894DD8"/>
    <w:rsid w:val="008955E3"/>
    <w:rsid w:val="00895757"/>
    <w:rsid w:val="008958CB"/>
    <w:rsid w:val="008959B4"/>
    <w:rsid w:val="00895BF0"/>
    <w:rsid w:val="008962DC"/>
    <w:rsid w:val="00896452"/>
    <w:rsid w:val="0089663F"/>
    <w:rsid w:val="00896A21"/>
    <w:rsid w:val="00896F59"/>
    <w:rsid w:val="00896F72"/>
    <w:rsid w:val="00897024"/>
    <w:rsid w:val="008970B8"/>
    <w:rsid w:val="00897505"/>
    <w:rsid w:val="00897D88"/>
    <w:rsid w:val="008A046C"/>
    <w:rsid w:val="008A05B6"/>
    <w:rsid w:val="008A06A7"/>
    <w:rsid w:val="008A1431"/>
    <w:rsid w:val="008A1692"/>
    <w:rsid w:val="008A1C4F"/>
    <w:rsid w:val="008A1D54"/>
    <w:rsid w:val="008A1E99"/>
    <w:rsid w:val="008A20C2"/>
    <w:rsid w:val="008A2490"/>
    <w:rsid w:val="008A24AA"/>
    <w:rsid w:val="008A26EA"/>
    <w:rsid w:val="008A2910"/>
    <w:rsid w:val="008A3125"/>
    <w:rsid w:val="008A31D2"/>
    <w:rsid w:val="008A334A"/>
    <w:rsid w:val="008A373B"/>
    <w:rsid w:val="008A3A03"/>
    <w:rsid w:val="008A3B91"/>
    <w:rsid w:val="008A42AA"/>
    <w:rsid w:val="008A477C"/>
    <w:rsid w:val="008A4B78"/>
    <w:rsid w:val="008A4E03"/>
    <w:rsid w:val="008A562C"/>
    <w:rsid w:val="008A571C"/>
    <w:rsid w:val="008A5AC4"/>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678"/>
    <w:rsid w:val="008B3765"/>
    <w:rsid w:val="008B3C1C"/>
    <w:rsid w:val="008B4227"/>
    <w:rsid w:val="008B4C55"/>
    <w:rsid w:val="008B4D3E"/>
    <w:rsid w:val="008B4D69"/>
    <w:rsid w:val="008B4D9D"/>
    <w:rsid w:val="008B5407"/>
    <w:rsid w:val="008B56D4"/>
    <w:rsid w:val="008B5701"/>
    <w:rsid w:val="008B6087"/>
    <w:rsid w:val="008B6228"/>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95A"/>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3AB"/>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D1B"/>
    <w:rsid w:val="008D300E"/>
    <w:rsid w:val="008D31AA"/>
    <w:rsid w:val="008D355C"/>
    <w:rsid w:val="008D3642"/>
    <w:rsid w:val="008D3D8C"/>
    <w:rsid w:val="008D457B"/>
    <w:rsid w:val="008D4AAF"/>
    <w:rsid w:val="008D4AD9"/>
    <w:rsid w:val="008D4B36"/>
    <w:rsid w:val="008D4D56"/>
    <w:rsid w:val="008D5204"/>
    <w:rsid w:val="008D5259"/>
    <w:rsid w:val="008D5398"/>
    <w:rsid w:val="008D5845"/>
    <w:rsid w:val="008D58EC"/>
    <w:rsid w:val="008D5A31"/>
    <w:rsid w:val="008D5DBF"/>
    <w:rsid w:val="008D632A"/>
    <w:rsid w:val="008D6C16"/>
    <w:rsid w:val="008D6CFE"/>
    <w:rsid w:val="008D7205"/>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25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58"/>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21E"/>
    <w:rsid w:val="00904433"/>
    <w:rsid w:val="0090470D"/>
    <w:rsid w:val="009056FB"/>
    <w:rsid w:val="009058D2"/>
    <w:rsid w:val="00906411"/>
    <w:rsid w:val="00906821"/>
    <w:rsid w:val="00906CB1"/>
    <w:rsid w:val="00906D7E"/>
    <w:rsid w:val="0090730C"/>
    <w:rsid w:val="00907520"/>
    <w:rsid w:val="0090763E"/>
    <w:rsid w:val="0090767E"/>
    <w:rsid w:val="00907725"/>
    <w:rsid w:val="00907819"/>
    <w:rsid w:val="00907FA6"/>
    <w:rsid w:val="00910494"/>
    <w:rsid w:val="009108E9"/>
    <w:rsid w:val="00910AD8"/>
    <w:rsid w:val="00911712"/>
    <w:rsid w:val="009117D2"/>
    <w:rsid w:val="00911B7A"/>
    <w:rsid w:val="00911D4D"/>
    <w:rsid w:val="0091230A"/>
    <w:rsid w:val="00912498"/>
    <w:rsid w:val="00912604"/>
    <w:rsid w:val="00912A91"/>
    <w:rsid w:val="00912D34"/>
    <w:rsid w:val="00912E8D"/>
    <w:rsid w:val="0091306D"/>
    <w:rsid w:val="009135C6"/>
    <w:rsid w:val="00913759"/>
    <w:rsid w:val="00913B4C"/>
    <w:rsid w:val="00913D29"/>
    <w:rsid w:val="00914199"/>
    <w:rsid w:val="00914243"/>
    <w:rsid w:val="009142B0"/>
    <w:rsid w:val="009142BA"/>
    <w:rsid w:val="0091452D"/>
    <w:rsid w:val="0091464B"/>
    <w:rsid w:val="0091464F"/>
    <w:rsid w:val="00914800"/>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3F"/>
    <w:rsid w:val="009205B2"/>
    <w:rsid w:val="00920E65"/>
    <w:rsid w:val="00920FDC"/>
    <w:rsid w:val="0092126F"/>
    <w:rsid w:val="009214FF"/>
    <w:rsid w:val="00921D3C"/>
    <w:rsid w:val="00921D82"/>
    <w:rsid w:val="009220B7"/>
    <w:rsid w:val="009225B4"/>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1E6"/>
    <w:rsid w:val="00936236"/>
    <w:rsid w:val="00936400"/>
    <w:rsid w:val="0093682F"/>
    <w:rsid w:val="00936CB1"/>
    <w:rsid w:val="00936D01"/>
    <w:rsid w:val="0093734F"/>
    <w:rsid w:val="009373BD"/>
    <w:rsid w:val="00937716"/>
    <w:rsid w:val="00937749"/>
    <w:rsid w:val="009403BD"/>
    <w:rsid w:val="00940CA3"/>
    <w:rsid w:val="00940D71"/>
    <w:rsid w:val="00940DC6"/>
    <w:rsid w:val="00940F65"/>
    <w:rsid w:val="009411A4"/>
    <w:rsid w:val="00941687"/>
    <w:rsid w:val="009417BA"/>
    <w:rsid w:val="009418F8"/>
    <w:rsid w:val="00941C46"/>
    <w:rsid w:val="00941D46"/>
    <w:rsid w:val="009422A2"/>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2EB1"/>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0B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EA"/>
    <w:rsid w:val="009671DE"/>
    <w:rsid w:val="009673CD"/>
    <w:rsid w:val="009676F3"/>
    <w:rsid w:val="00967C5E"/>
    <w:rsid w:val="00967CAE"/>
    <w:rsid w:val="00970A4F"/>
    <w:rsid w:val="00970B8B"/>
    <w:rsid w:val="00970C01"/>
    <w:rsid w:val="00970E7C"/>
    <w:rsid w:val="0097128D"/>
    <w:rsid w:val="0097165A"/>
    <w:rsid w:val="009717AA"/>
    <w:rsid w:val="00971D1B"/>
    <w:rsid w:val="00971D61"/>
    <w:rsid w:val="00972A19"/>
    <w:rsid w:val="00972C4A"/>
    <w:rsid w:val="00972EBD"/>
    <w:rsid w:val="00973203"/>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DE7"/>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20"/>
    <w:rsid w:val="00992D91"/>
    <w:rsid w:val="00992F02"/>
    <w:rsid w:val="00992F13"/>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648"/>
    <w:rsid w:val="009B1EC0"/>
    <w:rsid w:val="009B21FC"/>
    <w:rsid w:val="009B24ED"/>
    <w:rsid w:val="009B253C"/>
    <w:rsid w:val="009B28BD"/>
    <w:rsid w:val="009B298A"/>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B7FB2"/>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3E0"/>
    <w:rsid w:val="009D2504"/>
    <w:rsid w:val="009D28DE"/>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051"/>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19D"/>
    <w:rsid w:val="009E63D5"/>
    <w:rsid w:val="009E68B4"/>
    <w:rsid w:val="009E6E98"/>
    <w:rsid w:val="009E6E9B"/>
    <w:rsid w:val="009E6FC8"/>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B08"/>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8A6"/>
    <w:rsid w:val="00A02C60"/>
    <w:rsid w:val="00A0300D"/>
    <w:rsid w:val="00A038B5"/>
    <w:rsid w:val="00A0414F"/>
    <w:rsid w:val="00A042E1"/>
    <w:rsid w:val="00A04926"/>
    <w:rsid w:val="00A04B3A"/>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73C"/>
    <w:rsid w:val="00A077A0"/>
    <w:rsid w:val="00A0794E"/>
    <w:rsid w:val="00A07CE3"/>
    <w:rsid w:val="00A10318"/>
    <w:rsid w:val="00A10A86"/>
    <w:rsid w:val="00A10E09"/>
    <w:rsid w:val="00A11198"/>
    <w:rsid w:val="00A113BD"/>
    <w:rsid w:val="00A11BC0"/>
    <w:rsid w:val="00A11C07"/>
    <w:rsid w:val="00A11C15"/>
    <w:rsid w:val="00A11DAD"/>
    <w:rsid w:val="00A1265D"/>
    <w:rsid w:val="00A126F1"/>
    <w:rsid w:val="00A128E7"/>
    <w:rsid w:val="00A12D86"/>
    <w:rsid w:val="00A12D95"/>
    <w:rsid w:val="00A136D7"/>
    <w:rsid w:val="00A137D0"/>
    <w:rsid w:val="00A13924"/>
    <w:rsid w:val="00A13D28"/>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177A7"/>
    <w:rsid w:val="00A178CC"/>
    <w:rsid w:val="00A179C3"/>
    <w:rsid w:val="00A2054D"/>
    <w:rsid w:val="00A205BB"/>
    <w:rsid w:val="00A20616"/>
    <w:rsid w:val="00A2066F"/>
    <w:rsid w:val="00A208F0"/>
    <w:rsid w:val="00A20B35"/>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AA3"/>
    <w:rsid w:val="00A23FC9"/>
    <w:rsid w:val="00A24462"/>
    <w:rsid w:val="00A249EA"/>
    <w:rsid w:val="00A24AAC"/>
    <w:rsid w:val="00A24D1E"/>
    <w:rsid w:val="00A24FB1"/>
    <w:rsid w:val="00A25024"/>
    <w:rsid w:val="00A251D5"/>
    <w:rsid w:val="00A2533F"/>
    <w:rsid w:val="00A261CE"/>
    <w:rsid w:val="00A262F2"/>
    <w:rsid w:val="00A2648E"/>
    <w:rsid w:val="00A265E1"/>
    <w:rsid w:val="00A26699"/>
    <w:rsid w:val="00A26718"/>
    <w:rsid w:val="00A26892"/>
    <w:rsid w:val="00A268DA"/>
    <w:rsid w:val="00A26D09"/>
    <w:rsid w:val="00A276B7"/>
    <w:rsid w:val="00A276E4"/>
    <w:rsid w:val="00A27763"/>
    <w:rsid w:val="00A279ED"/>
    <w:rsid w:val="00A27D1C"/>
    <w:rsid w:val="00A302BB"/>
    <w:rsid w:val="00A30B36"/>
    <w:rsid w:val="00A310C3"/>
    <w:rsid w:val="00A3122E"/>
    <w:rsid w:val="00A31440"/>
    <w:rsid w:val="00A3193D"/>
    <w:rsid w:val="00A31B9D"/>
    <w:rsid w:val="00A31D26"/>
    <w:rsid w:val="00A31FF1"/>
    <w:rsid w:val="00A325DE"/>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C7B"/>
    <w:rsid w:val="00A35EBF"/>
    <w:rsid w:val="00A3625B"/>
    <w:rsid w:val="00A3627E"/>
    <w:rsid w:val="00A362F4"/>
    <w:rsid w:val="00A36820"/>
    <w:rsid w:val="00A3692C"/>
    <w:rsid w:val="00A37488"/>
    <w:rsid w:val="00A375D7"/>
    <w:rsid w:val="00A378CB"/>
    <w:rsid w:val="00A37C27"/>
    <w:rsid w:val="00A40022"/>
    <w:rsid w:val="00A400DB"/>
    <w:rsid w:val="00A40166"/>
    <w:rsid w:val="00A40187"/>
    <w:rsid w:val="00A40371"/>
    <w:rsid w:val="00A4063F"/>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1B9"/>
    <w:rsid w:val="00A5245C"/>
    <w:rsid w:val="00A5295E"/>
    <w:rsid w:val="00A52CF2"/>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05C"/>
    <w:rsid w:val="00A64429"/>
    <w:rsid w:val="00A6443A"/>
    <w:rsid w:val="00A64791"/>
    <w:rsid w:val="00A64933"/>
    <w:rsid w:val="00A649D9"/>
    <w:rsid w:val="00A64F1A"/>
    <w:rsid w:val="00A65870"/>
    <w:rsid w:val="00A65B56"/>
    <w:rsid w:val="00A65F3D"/>
    <w:rsid w:val="00A66012"/>
    <w:rsid w:val="00A661F2"/>
    <w:rsid w:val="00A663AF"/>
    <w:rsid w:val="00A667AC"/>
    <w:rsid w:val="00A66AD4"/>
    <w:rsid w:val="00A6732F"/>
    <w:rsid w:val="00A67C8B"/>
    <w:rsid w:val="00A70206"/>
    <w:rsid w:val="00A70233"/>
    <w:rsid w:val="00A70C38"/>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3C5"/>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05C"/>
    <w:rsid w:val="00A850E9"/>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02F"/>
    <w:rsid w:val="00A93757"/>
    <w:rsid w:val="00A938CF"/>
    <w:rsid w:val="00A93D50"/>
    <w:rsid w:val="00A9402B"/>
    <w:rsid w:val="00A943CE"/>
    <w:rsid w:val="00A94916"/>
    <w:rsid w:val="00A949C3"/>
    <w:rsid w:val="00A94EC8"/>
    <w:rsid w:val="00A951CD"/>
    <w:rsid w:val="00A95201"/>
    <w:rsid w:val="00A9522B"/>
    <w:rsid w:val="00A95461"/>
    <w:rsid w:val="00A95487"/>
    <w:rsid w:val="00A954D3"/>
    <w:rsid w:val="00A9557A"/>
    <w:rsid w:val="00A955FE"/>
    <w:rsid w:val="00A9593D"/>
    <w:rsid w:val="00A95A4C"/>
    <w:rsid w:val="00A95AD2"/>
    <w:rsid w:val="00A95FDF"/>
    <w:rsid w:val="00A96318"/>
    <w:rsid w:val="00A966EC"/>
    <w:rsid w:val="00A969ED"/>
    <w:rsid w:val="00A96D95"/>
    <w:rsid w:val="00A96E03"/>
    <w:rsid w:val="00A971EA"/>
    <w:rsid w:val="00A97416"/>
    <w:rsid w:val="00A97565"/>
    <w:rsid w:val="00A97AAF"/>
    <w:rsid w:val="00AA01C4"/>
    <w:rsid w:val="00AA02A7"/>
    <w:rsid w:val="00AA03E5"/>
    <w:rsid w:val="00AA07EC"/>
    <w:rsid w:val="00AA08D9"/>
    <w:rsid w:val="00AA0C27"/>
    <w:rsid w:val="00AA0DF2"/>
    <w:rsid w:val="00AA168B"/>
    <w:rsid w:val="00AA18C0"/>
    <w:rsid w:val="00AA19FA"/>
    <w:rsid w:val="00AA1B20"/>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B75"/>
    <w:rsid w:val="00AA6E1E"/>
    <w:rsid w:val="00AA6EC4"/>
    <w:rsid w:val="00AA7124"/>
    <w:rsid w:val="00AA7D37"/>
    <w:rsid w:val="00AA7E33"/>
    <w:rsid w:val="00AB04D2"/>
    <w:rsid w:val="00AB0B65"/>
    <w:rsid w:val="00AB0BC6"/>
    <w:rsid w:val="00AB0C9F"/>
    <w:rsid w:val="00AB0E94"/>
    <w:rsid w:val="00AB106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6C4E"/>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015"/>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49B"/>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257"/>
    <w:rsid w:val="00B035FA"/>
    <w:rsid w:val="00B0404F"/>
    <w:rsid w:val="00B04507"/>
    <w:rsid w:val="00B04661"/>
    <w:rsid w:val="00B04852"/>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0527"/>
    <w:rsid w:val="00B111C1"/>
    <w:rsid w:val="00B113B5"/>
    <w:rsid w:val="00B11A76"/>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58C"/>
    <w:rsid w:val="00B1589B"/>
    <w:rsid w:val="00B15A67"/>
    <w:rsid w:val="00B15C99"/>
    <w:rsid w:val="00B15D4D"/>
    <w:rsid w:val="00B15ECA"/>
    <w:rsid w:val="00B16046"/>
    <w:rsid w:val="00B16084"/>
    <w:rsid w:val="00B16978"/>
    <w:rsid w:val="00B16A51"/>
    <w:rsid w:val="00B16AFD"/>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DE"/>
    <w:rsid w:val="00B258F9"/>
    <w:rsid w:val="00B2599C"/>
    <w:rsid w:val="00B261FE"/>
    <w:rsid w:val="00B262B9"/>
    <w:rsid w:val="00B276AD"/>
    <w:rsid w:val="00B276C8"/>
    <w:rsid w:val="00B2771B"/>
    <w:rsid w:val="00B277F6"/>
    <w:rsid w:val="00B30197"/>
    <w:rsid w:val="00B30252"/>
    <w:rsid w:val="00B30290"/>
    <w:rsid w:val="00B3063E"/>
    <w:rsid w:val="00B30679"/>
    <w:rsid w:val="00B30B26"/>
    <w:rsid w:val="00B30C94"/>
    <w:rsid w:val="00B31067"/>
    <w:rsid w:val="00B31620"/>
    <w:rsid w:val="00B31951"/>
    <w:rsid w:val="00B319E3"/>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11B"/>
    <w:rsid w:val="00B35643"/>
    <w:rsid w:val="00B35C69"/>
    <w:rsid w:val="00B362BB"/>
    <w:rsid w:val="00B36586"/>
    <w:rsid w:val="00B372E7"/>
    <w:rsid w:val="00B37878"/>
    <w:rsid w:val="00B37CC1"/>
    <w:rsid w:val="00B37E64"/>
    <w:rsid w:val="00B40A5C"/>
    <w:rsid w:val="00B40F2C"/>
    <w:rsid w:val="00B41712"/>
    <w:rsid w:val="00B41A0C"/>
    <w:rsid w:val="00B41A0F"/>
    <w:rsid w:val="00B425FB"/>
    <w:rsid w:val="00B42E75"/>
    <w:rsid w:val="00B42EF2"/>
    <w:rsid w:val="00B4313A"/>
    <w:rsid w:val="00B432E1"/>
    <w:rsid w:val="00B43415"/>
    <w:rsid w:val="00B4388B"/>
    <w:rsid w:val="00B43DFD"/>
    <w:rsid w:val="00B442E9"/>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0E7A"/>
    <w:rsid w:val="00B518AB"/>
    <w:rsid w:val="00B519B1"/>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4E4"/>
    <w:rsid w:val="00B54731"/>
    <w:rsid w:val="00B54B39"/>
    <w:rsid w:val="00B54C5F"/>
    <w:rsid w:val="00B54CC3"/>
    <w:rsid w:val="00B54F05"/>
    <w:rsid w:val="00B550B3"/>
    <w:rsid w:val="00B554E2"/>
    <w:rsid w:val="00B554F6"/>
    <w:rsid w:val="00B558B4"/>
    <w:rsid w:val="00B55DE7"/>
    <w:rsid w:val="00B56459"/>
    <w:rsid w:val="00B56608"/>
    <w:rsid w:val="00B56A97"/>
    <w:rsid w:val="00B56DD5"/>
    <w:rsid w:val="00B56E6B"/>
    <w:rsid w:val="00B56FC9"/>
    <w:rsid w:val="00B57059"/>
    <w:rsid w:val="00B57087"/>
    <w:rsid w:val="00B57B3F"/>
    <w:rsid w:val="00B57F78"/>
    <w:rsid w:val="00B60085"/>
    <w:rsid w:val="00B60424"/>
    <w:rsid w:val="00B6084E"/>
    <w:rsid w:val="00B60894"/>
    <w:rsid w:val="00B60E7E"/>
    <w:rsid w:val="00B619F7"/>
    <w:rsid w:val="00B61B7F"/>
    <w:rsid w:val="00B61DD7"/>
    <w:rsid w:val="00B61DDC"/>
    <w:rsid w:val="00B62A6A"/>
    <w:rsid w:val="00B62B72"/>
    <w:rsid w:val="00B63E0F"/>
    <w:rsid w:val="00B6447C"/>
    <w:rsid w:val="00B64971"/>
    <w:rsid w:val="00B651AB"/>
    <w:rsid w:val="00B6538D"/>
    <w:rsid w:val="00B65605"/>
    <w:rsid w:val="00B659DB"/>
    <w:rsid w:val="00B65B63"/>
    <w:rsid w:val="00B65D1D"/>
    <w:rsid w:val="00B65D84"/>
    <w:rsid w:val="00B65D8C"/>
    <w:rsid w:val="00B65DCF"/>
    <w:rsid w:val="00B65DFB"/>
    <w:rsid w:val="00B664A4"/>
    <w:rsid w:val="00B66861"/>
    <w:rsid w:val="00B66BD6"/>
    <w:rsid w:val="00B66BE7"/>
    <w:rsid w:val="00B66D92"/>
    <w:rsid w:val="00B677AD"/>
    <w:rsid w:val="00B67B84"/>
    <w:rsid w:val="00B67F4A"/>
    <w:rsid w:val="00B7023A"/>
    <w:rsid w:val="00B705D6"/>
    <w:rsid w:val="00B70E53"/>
    <w:rsid w:val="00B71DC2"/>
    <w:rsid w:val="00B71E8C"/>
    <w:rsid w:val="00B71FAC"/>
    <w:rsid w:val="00B72388"/>
    <w:rsid w:val="00B72602"/>
    <w:rsid w:val="00B727CB"/>
    <w:rsid w:val="00B72947"/>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77F63"/>
    <w:rsid w:val="00B80000"/>
    <w:rsid w:val="00B801AB"/>
    <w:rsid w:val="00B804AE"/>
    <w:rsid w:val="00B8054A"/>
    <w:rsid w:val="00B80772"/>
    <w:rsid w:val="00B80992"/>
    <w:rsid w:val="00B80BDF"/>
    <w:rsid w:val="00B810AA"/>
    <w:rsid w:val="00B814F9"/>
    <w:rsid w:val="00B816A7"/>
    <w:rsid w:val="00B81C67"/>
    <w:rsid w:val="00B81DAE"/>
    <w:rsid w:val="00B8242C"/>
    <w:rsid w:val="00B826C4"/>
    <w:rsid w:val="00B8290A"/>
    <w:rsid w:val="00B82983"/>
    <w:rsid w:val="00B82AB9"/>
    <w:rsid w:val="00B82CF4"/>
    <w:rsid w:val="00B831D6"/>
    <w:rsid w:val="00B83247"/>
    <w:rsid w:val="00B83445"/>
    <w:rsid w:val="00B83536"/>
    <w:rsid w:val="00B838C3"/>
    <w:rsid w:val="00B841BD"/>
    <w:rsid w:val="00B84280"/>
    <w:rsid w:val="00B84308"/>
    <w:rsid w:val="00B84429"/>
    <w:rsid w:val="00B84573"/>
    <w:rsid w:val="00B84687"/>
    <w:rsid w:val="00B857C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42B"/>
    <w:rsid w:val="00B927A3"/>
    <w:rsid w:val="00B927E9"/>
    <w:rsid w:val="00B930E5"/>
    <w:rsid w:val="00B9320C"/>
    <w:rsid w:val="00B93661"/>
    <w:rsid w:val="00B93BFE"/>
    <w:rsid w:val="00B94222"/>
    <w:rsid w:val="00B94228"/>
    <w:rsid w:val="00B9432A"/>
    <w:rsid w:val="00B94376"/>
    <w:rsid w:val="00B947D0"/>
    <w:rsid w:val="00B94B37"/>
    <w:rsid w:val="00B94EFA"/>
    <w:rsid w:val="00B9523F"/>
    <w:rsid w:val="00B95304"/>
    <w:rsid w:val="00B95535"/>
    <w:rsid w:val="00B95554"/>
    <w:rsid w:val="00B957BC"/>
    <w:rsid w:val="00B95814"/>
    <w:rsid w:val="00B9584D"/>
    <w:rsid w:val="00B95D2B"/>
    <w:rsid w:val="00B95DBF"/>
    <w:rsid w:val="00B9636F"/>
    <w:rsid w:val="00B96444"/>
    <w:rsid w:val="00B96B2C"/>
    <w:rsid w:val="00B96C21"/>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43"/>
    <w:rsid w:val="00BA316D"/>
    <w:rsid w:val="00BA3426"/>
    <w:rsid w:val="00BA3E04"/>
    <w:rsid w:val="00BA405E"/>
    <w:rsid w:val="00BA4886"/>
    <w:rsid w:val="00BA4B5B"/>
    <w:rsid w:val="00BA4C51"/>
    <w:rsid w:val="00BA4D72"/>
    <w:rsid w:val="00BA5005"/>
    <w:rsid w:val="00BA56FA"/>
    <w:rsid w:val="00BA5738"/>
    <w:rsid w:val="00BA594F"/>
    <w:rsid w:val="00BA5BFF"/>
    <w:rsid w:val="00BA5F9B"/>
    <w:rsid w:val="00BA667A"/>
    <w:rsid w:val="00BA66E2"/>
    <w:rsid w:val="00BA67C2"/>
    <w:rsid w:val="00BA7181"/>
    <w:rsid w:val="00BA730C"/>
    <w:rsid w:val="00BA77B1"/>
    <w:rsid w:val="00BA78D7"/>
    <w:rsid w:val="00BA7C75"/>
    <w:rsid w:val="00BA7D4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7B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A0F"/>
    <w:rsid w:val="00BC1B4D"/>
    <w:rsid w:val="00BC1DDF"/>
    <w:rsid w:val="00BC1DF3"/>
    <w:rsid w:val="00BC278E"/>
    <w:rsid w:val="00BC292B"/>
    <w:rsid w:val="00BC2968"/>
    <w:rsid w:val="00BC2A77"/>
    <w:rsid w:val="00BC2BA5"/>
    <w:rsid w:val="00BC30B7"/>
    <w:rsid w:val="00BC33A9"/>
    <w:rsid w:val="00BC3587"/>
    <w:rsid w:val="00BC370F"/>
    <w:rsid w:val="00BC41A0"/>
    <w:rsid w:val="00BC41EF"/>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B8D"/>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9B3"/>
    <w:rsid w:val="00BE09B9"/>
    <w:rsid w:val="00BE0CC9"/>
    <w:rsid w:val="00BE1279"/>
    <w:rsid w:val="00BE12E1"/>
    <w:rsid w:val="00BE1706"/>
    <w:rsid w:val="00BE192B"/>
    <w:rsid w:val="00BE210A"/>
    <w:rsid w:val="00BE232F"/>
    <w:rsid w:val="00BE2BE2"/>
    <w:rsid w:val="00BE2C14"/>
    <w:rsid w:val="00BE2FEA"/>
    <w:rsid w:val="00BE34B8"/>
    <w:rsid w:val="00BE3F78"/>
    <w:rsid w:val="00BE3F9A"/>
    <w:rsid w:val="00BE3FE9"/>
    <w:rsid w:val="00BE42DA"/>
    <w:rsid w:val="00BE43DD"/>
    <w:rsid w:val="00BE444F"/>
    <w:rsid w:val="00BE4715"/>
    <w:rsid w:val="00BE4EBA"/>
    <w:rsid w:val="00BE53BE"/>
    <w:rsid w:val="00BE5413"/>
    <w:rsid w:val="00BE57AC"/>
    <w:rsid w:val="00BE58AC"/>
    <w:rsid w:val="00BE5902"/>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2F1"/>
    <w:rsid w:val="00BF132E"/>
    <w:rsid w:val="00BF1869"/>
    <w:rsid w:val="00BF1A4A"/>
    <w:rsid w:val="00BF1C25"/>
    <w:rsid w:val="00BF2B7C"/>
    <w:rsid w:val="00BF2C77"/>
    <w:rsid w:val="00BF2E16"/>
    <w:rsid w:val="00BF31A4"/>
    <w:rsid w:val="00BF3386"/>
    <w:rsid w:val="00BF338E"/>
    <w:rsid w:val="00BF350A"/>
    <w:rsid w:val="00BF362D"/>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388"/>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4BF7"/>
    <w:rsid w:val="00C058A3"/>
    <w:rsid w:val="00C05B99"/>
    <w:rsid w:val="00C05D6C"/>
    <w:rsid w:val="00C066E3"/>
    <w:rsid w:val="00C069C6"/>
    <w:rsid w:val="00C07258"/>
    <w:rsid w:val="00C0752A"/>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93"/>
    <w:rsid w:val="00C144F9"/>
    <w:rsid w:val="00C1454F"/>
    <w:rsid w:val="00C14881"/>
    <w:rsid w:val="00C15081"/>
    <w:rsid w:val="00C1531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454"/>
    <w:rsid w:val="00C20568"/>
    <w:rsid w:val="00C209BF"/>
    <w:rsid w:val="00C20A15"/>
    <w:rsid w:val="00C21BCA"/>
    <w:rsid w:val="00C21D40"/>
    <w:rsid w:val="00C220D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48"/>
    <w:rsid w:val="00C34658"/>
    <w:rsid w:val="00C348ED"/>
    <w:rsid w:val="00C349C5"/>
    <w:rsid w:val="00C34CE7"/>
    <w:rsid w:val="00C34EC9"/>
    <w:rsid w:val="00C356F9"/>
    <w:rsid w:val="00C35714"/>
    <w:rsid w:val="00C357B8"/>
    <w:rsid w:val="00C357D0"/>
    <w:rsid w:val="00C365F9"/>
    <w:rsid w:val="00C3705B"/>
    <w:rsid w:val="00C37191"/>
    <w:rsid w:val="00C37379"/>
    <w:rsid w:val="00C3764E"/>
    <w:rsid w:val="00C37861"/>
    <w:rsid w:val="00C37B4E"/>
    <w:rsid w:val="00C37C3D"/>
    <w:rsid w:val="00C405B3"/>
    <w:rsid w:val="00C406A7"/>
    <w:rsid w:val="00C40BA5"/>
    <w:rsid w:val="00C4100C"/>
    <w:rsid w:val="00C4156A"/>
    <w:rsid w:val="00C4173B"/>
    <w:rsid w:val="00C41A8C"/>
    <w:rsid w:val="00C41AEF"/>
    <w:rsid w:val="00C420C5"/>
    <w:rsid w:val="00C423D4"/>
    <w:rsid w:val="00C429A2"/>
    <w:rsid w:val="00C432BA"/>
    <w:rsid w:val="00C4358E"/>
    <w:rsid w:val="00C437A8"/>
    <w:rsid w:val="00C438BD"/>
    <w:rsid w:val="00C43C05"/>
    <w:rsid w:val="00C43C23"/>
    <w:rsid w:val="00C44182"/>
    <w:rsid w:val="00C442D2"/>
    <w:rsid w:val="00C4445B"/>
    <w:rsid w:val="00C445EB"/>
    <w:rsid w:val="00C4479C"/>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47F23"/>
    <w:rsid w:val="00C50AC9"/>
    <w:rsid w:val="00C50C38"/>
    <w:rsid w:val="00C5107F"/>
    <w:rsid w:val="00C51370"/>
    <w:rsid w:val="00C518B6"/>
    <w:rsid w:val="00C51AD7"/>
    <w:rsid w:val="00C51BAE"/>
    <w:rsid w:val="00C51D72"/>
    <w:rsid w:val="00C51FF0"/>
    <w:rsid w:val="00C521EB"/>
    <w:rsid w:val="00C522AE"/>
    <w:rsid w:val="00C5230C"/>
    <w:rsid w:val="00C527C8"/>
    <w:rsid w:val="00C52824"/>
    <w:rsid w:val="00C52831"/>
    <w:rsid w:val="00C52E33"/>
    <w:rsid w:val="00C53305"/>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9C3"/>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406"/>
    <w:rsid w:val="00C66525"/>
    <w:rsid w:val="00C666FD"/>
    <w:rsid w:val="00C66738"/>
    <w:rsid w:val="00C66B54"/>
    <w:rsid w:val="00C6704E"/>
    <w:rsid w:val="00C672AA"/>
    <w:rsid w:val="00C674A4"/>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5E0F"/>
    <w:rsid w:val="00C75F04"/>
    <w:rsid w:val="00C760FF"/>
    <w:rsid w:val="00C76107"/>
    <w:rsid w:val="00C76384"/>
    <w:rsid w:val="00C76597"/>
    <w:rsid w:val="00C7669C"/>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30"/>
    <w:rsid w:val="00C932D2"/>
    <w:rsid w:val="00C93611"/>
    <w:rsid w:val="00C936A0"/>
    <w:rsid w:val="00C93889"/>
    <w:rsid w:val="00C93B20"/>
    <w:rsid w:val="00C93C8E"/>
    <w:rsid w:val="00C948C4"/>
    <w:rsid w:val="00C94ECC"/>
    <w:rsid w:val="00C95254"/>
    <w:rsid w:val="00C95903"/>
    <w:rsid w:val="00C95DDB"/>
    <w:rsid w:val="00C95FC5"/>
    <w:rsid w:val="00C96F0A"/>
    <w:rsid w:val="00C973B5"/>
    <w:rsid w:val="00C9761A"/>
    <w:rsid w:val="00C97621"/>
    <w:rsid w:val="00C977CC"/>
    <w:rsid w:val="00C97EC5"/>
    <w:rsid w:val="00C97EF8"/>
    <w:rsid w:val="00CA012A"/>
    <w:rsid w:val="00CA069B"/>
    <w:rsid w:val="00CA06EC"/>
    <w:rsid w:val="00CA0A6E"/>
    <w:rsid w:val="00CA0B86"/>
    <w:rsid w:val="00CA12C1"/>
    <w:rsid w:val="00CA1569"/>
    <w:rsid w:val="00CA19DB"/>
    <w:rsid w:val="00CA1B7E"/>
    <w:rsid w:val="00CA1BCC"/>
    <w:rsid w:val="00CA26A7"/>
    <w:rsid w:val="00CA30D9"/>
    <w:rsid w:val="00CA3368"/>
    <w:rsid w:val="00CA336B"/>
    <w:rsid w:val="00CA34F9"/>
    <w:rsid w:val="00CA3ADD"/>
    <w:rsid w:val="00CA4371"/>
    <w:rsid w:val="00CA4721"/>
    <w:rsid w:val="00CA4C47"/>
    <w:rsid w:val="00CA4ECB"/>
    <w:rsid w:val="00CA51A9"/>
    <w:rsid w:val="00CA5644"/>
    <w:rsid w:val="00CA5715"/>
    <w:rsid w:val="00CA5900"/>
    <w:rsid w:val="00CA5E2B"/>
    <w:rsid w:val="00CA6327"/>
    <w:rsid w:val="00CA64F5"/>
    <w:rsid w:val="00CA670F"/>
    <w:rsid w:val="00CA6A9B"/>
    <w:rsid w:val="00CA6B7B"/>
    <w:rsid w:val="00CA6CC7"/>
    <w:rsid w:val="00CA6D2A"/>
    <w:rsid w:val="00CA7881"/>
    <w:rsid w:val="00CA7D3F"/>
    <w:rsid w:val="00CB02CC"/>
    <w:rsid w:val="00CB0335"/>
    <w:rsid w:val="00CB09E2"/>
    <w:rsid w:val="00CB1070"/>
    <w:rsid w:val="00CB12D2"/>
    <w:rsid w:val="00CB281A"/>
    <w:rsid w:val="00CB2A24"/>
    <w:rsid w:val="00CB2C1D"/>
    <w:rsid w:val="00CB2D76"/>
    <w:rsid w:val="00CB2EDB"/>
    <w:rsid w:val="00CB2FC0"/>
    <w:rsid w:val="00CB313D"/>
    <w:rsid w:val="00CB316A"/>
    <w:rsid w:val="00CB3515"/>
    <w:rsid w:val="00CB37D7"/>
    <w:rsid w:val="00CB4906"/>
    <w:rsid w:val="00CB4C77"/>
    <w:rsid w:val="00CB4D5C"/>
    <w:rsid w:val="00CB4D9C"/>
    <w:rsid w:val="00CB5420"/>
    <w:rsid w:val="00CB55D0"/>
    <w:rsid w:val="00CB5710"/>
    <w:rsid w:val="00CB5783"/>
    <w:rsid w:val="00CB63A8"/>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DE"/>
    <w:rsid w:val="00CC1E34"/>
    <w:rsid w:val="00CC1FF2"/>
    <w:rsid w:val="00CC2134"/>
    <w:rsid w:val="00CC2421"/>
    <w:rsid w:val="00CC2913"/>
    <w:rsid w:val="00CC2FCC"/>
    <w:rsid w:val="00CC3092"/>
    <w:rsid w:val="00CC39B7"/>
    <w:rsid w:val="00CC3B4F"/>
    <w:rsid w:val="00CC3D08"/>
    <w:rsid w:val="00CC465D"/>
    <w:rsid w:val="00CC4686"/>
    <w:rsid w:val="00CC47B3"/>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4D5"/>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6C8"/>
    <w:rsid w:val="00CE1761"/>
    <w:rsid w:val="00CE176E"/>
    <w:rsid w:val="00CE19D6"/>
    <w:rsid w:val="00CE2952"/>
    <w:rsid w:val="00CE2B25"/>
    <w:rsid w:val="00CE2DA5"/>
    <w:rsid w:val="00CE3AD7"/>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A21"/>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B0E"/>
    <w:rsid w:val="00CF2DBA"/>
    <w:rsid w:val="00CF2E31"/>
    <w:rsid w:val="00CF2E53"/>
    <w:rsid w:val="00CF3378"/>
    <w:rsid w:val="00CF35BC"/>
    <w:rsid w:val="00CF36B5"/>
    <w:rsid w:val="00CF3A42"/>
    <w:rsid w:val="00CF3E6F"/>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1C"/>
    <w:rsid w:val="00D02A3D"/>
    <w:rsid w:val="00D02B75"/>
    <w:rsid w:val="00D02C90"/>
    <w:rsid w:val="00D03544"/>
    <w:rsid w:val="00D0393E"/>
    <w:rsid w:val="00D03DA9"/>
    <w:rsid w:val="00D03F32"/>
    <w:rsid w:val="00D040A0"/>
    <w:rsid w:val="00D0454B"/>
    <w:rsid w:val="00D046F9"/>
    <w:rsid w:val="00D0470B"/>
    <w:rsid w:val="00D04A78"/>
    <w:rsid w:val="00D04B4E"/>
    <w:rsid w:val="00D04BFA"/>
    <w:rsid w:val="00D04CF6"/>
    <w:rsid w:val="00D04D9A"/>
    <w:rsid w:val="00D0511B"/>
    <w:rsid w:val="00D0527B"/>
    <w:rsid w:val="00D0531F"/>
    <w:rsid w:val="00D05340"/>
    <w:rsid w:val="00D05348"/>
    <w:rsid w:val="00D0570A"/>
    <w:rsid w:val="00D058F0"/>
    <w:rsid w:val="00D05F8A"/>
    <w:rsid w:val="00D06084"/>
    <w:rsid w:val="00D06506"/>
    <w:rsid w:val="00D070A9"/>
    <w:rsid w:val="00D07394"/>
    <w:rsid w:val="00D07AAA"/>
    <w:rsid w:val="00D07DCF"/>
    <w:rsid w:val="00D07FB0"/>
    <w:rsid w:val="00D10206"/>
    <w:rsid w:val="00D1055D"/>
    <w:rsid w:val="00D10583"/>
    <w:rsid w:val="00D108AC"/>
    <w:rsid w:val="00D108B2"/>
    <w:rsid w:val="00D10B2A"/>
    <w:rsid w:val="00D11104"/>
    <w:rsid w:val="00D11399"/>
    <w:rsid w:val="00D1170D"/>
    <w:rsid w:val="00D11843"/>
    <w:rsid w:val="00D11C36"/>
    <w:rsid w:val="00D120BA"/>
    <w:rsid w:val="00D12565"/>
    <w:rsid w:val="00D127C7"/>
    <w:rsid w:val="00D129DB"/>
    <w:rsid w:val="00D13388"/>
    <w:rsid w:val="00D13462"/>
    <w:rsid w:val="00D134B1"/>
    <w:rsid w:val="00D138D3"/>
    <w:rsid w:val="00D13DB5"/>
    <w:rsid w:val="00D14044"/>
    <w:rsid w:val="00D140C0"/>
    <w:rsid w:val="00D1414A"/>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1A8"/>
    <w:rsid w:val="00D224A1"/>
    <w:rsid w:val="00D22550"/>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03F"/>
    <w:rsid w:val="00D3017D"/>
    <w:rsid w:val="00D3029E"/>
    <w:rsid w:val="00D30399"/>
    <w:rsid w:val="00D30AC8"/>
    <w:rsid w:val="00D30D98"/>
    <w:rsid w:val="00D3123D"/>
    <w:rsid w:val="00D3180F"/>
    <w:rsid w:val="00D31923"/>
    <w:rsid w:val="00D31E74"/>
    <w:rsid w:val="00D31EB2"/>
    <w:rsid w:val="00D31F57"/>
    <w:rsid w:val="00D3291D"/>
    <w:rsid w:val="00D32D18"/>
    <w:rsid w:val="00D3356E"/>
    <w:rsid w:val="00D338F5"/>
    <w:rsid w:val="00D3402E"/>
    <w:rsid w:val="00D3405E"/>
    <w:rsid w:val="00D340C9"/>
    <w:rsid w:val="00D3418C"/>
    <w:rsid w:val="00D34309"/>
    <w:rsid w:val="00D34AEA"/>
    <w:rsid w:val="00D34D72"/>
    <w:rsid w:val="00D34F53"/>
    <w:rsid w:val="00D351DA"/>
    <w:rsid w:val="00D3521C"/>
    <w:rsid w:val="00D352E6"/>
    <w:rsid w:val="00D3553B"/>
    <w:rsid w:val="00D3584E"/>
    <w:rsid w:val="00D359E2"/>
    <w:rsid w:val="00D364F7"/>
    <w:rsid w:val="00D367A0"/>
    <w:rsid w:val="00D36800"/>
    <w:rsid w:val="00D36D52"/>
    <w:rsid w:val="00D36F08"/>
    <w:rsid w:val="00D370C8"/>
    <w:rsid w:val="00D376C4"/>
    <w:rsid w:val="00D37CEC"/>
    <w:rsid w:val="00D37D5A"/>
    <w:rsid w:val="00D37DD0"/>
    <w:rsid w:val="00D37E71"/>
    <w:rsid w:val="00D37F18"/>
    <w:rsid w:val="00D4031D"/>
    <w:rsid w:val="00D40453"/>
    <w:rsid w:val="00D406F6"/>
    <w:rsid w:val="00D40A64"/>
    <w:rsid w:val="00D40ABA"/>
    <w:rsid w:val="00D40ABD"/>
    <w:rsid w:val="00D4121A"/>
    <w:rsid w:val="00D4160F"/>
    <w:rsid w:val="00D42161"/>
    <w:rsid w:val="00D42319"/>
    <w:rsid w:val="00D424AB"/>
    <w:rsid w:val="00D4272C"/>
    <w:rsid w:val="00D42BE2"/>
    <w:rsid w:val="00D42EF1"/>
    <w:rsid w:val="00D430FB"/>
    <w:rsid w:val="00D433F2"/>
    <w:rsid w:val="00D4360A"/>
    <w:rsid w:val="00D436E4"/>
    <w:rsid w:val="00D43933"/>
    <w:rsid w:val="00D43B2A"/>
    <w:rsid w:val="00D44269"/>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26E"/>
    <w:rsid w:val="00D5166A"/>
    <w:rsid w:val="00D517BD"/>
    <w:rsid w:val="00D51938"/>
    <w:rsid w:val="00D5193F"/>
    <w:rsid w:val="00D51DBB"/>
    <w:rsid w:val="00D523A5"/>
    <w:rsid w:val="00D527B7"/>
    <w:rsid w:val="00D52885"/>
    <w:rsid w:val="00D52921"/>
    <w:rsid w:val="00D5298D"/>
    <w:rsid w:val="00D52B44"/>
    <w:rsid w:val="00D52C35"/>
    <w:rsid w:val="00D52C4E"/>
    <w:rsid w:val="00D53602"/>
    <w:rsid w:val="00D5378A"/>
    <w:rsid w:val="00D53BC4"/>
    <w:rsid w:val="00D5460E"/>
    <w:rsid w:val="00D54B80"/>
    <w:rsid w:val="00D54BB2"/>
    <w:rsid w:val="00D54F57"/>
    <w:rsid w:val="00D550AA"/>
    <w:rsid w:val="00D550AD"/>
    <w:rsid w:val="00D553AA"/>
    <w:rsid w:val="00D55C96"/>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F1"/>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9C5"/>
    <w:rsid w:val="00D73AD9"/>
    <w:rsid w:val="00D7413C"/>
    <w:rsid w:val="00D74158"/>
    <w:rsid w:val="00D744AC"/>
    <w:rsid w:val="00D7455E"/>
    <w:rsid w:val="00D74588"/>
    <w:rsid w:val="00D749BB"/>
    <w:rsid w:val="00D749E8"/>
    <w:rsid w:val="00D74F7A"/>
    <w:rsid w:val="00D7500C"/>
    <w:rsid w:val="00D757E5"/>
    <w:rsid w:val="00D76526"/>
    <w:rsid w:val="00D76979"/>
    <w:rsid w:val="00D76A92"/>
    <w:rsid w:val="00D7707D"/>
    <w:rsid w:val="00D772AF"/>
    <w:rsid w:val="00D77AD2"/>
    <w:rsid w:val="00D77E13"/>
    <w:rsid w:val="00D77FEE"/>
    <w:rsid w:val="00D8001F"/>
    <w:rsid w:val="00D808CD"/>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FBE"/>
    <w:rsid w:val="00D85677"/>
    <w:rsid w:val="00D85727"/>
    <w:rsid w:val="00D85CA1"/>
    <w:rsid w:val="00D860E1"/>
    <w:rsid w:val="00D86390"/>
    <w:rsid w:val="00D8641D"/>
    <w:rsid w:val="00D86911"/>
    <w:rsid w:val="00D86924"/>
    <w:rsid w:val="00D86D10"/>
    <w:rsid w:val="00D87183"/>
    <w:rsid w:val="00D87ADD"/>
    <w:rsid w:val="00D87C93"/>
    <w:rsid w:val="00D90360"/>
    <w:rsid w:val="00D9093F"/>
    <w:rsid w:val="00D90C3A"/>
    <w:rsid w:val="00D90D87"/>
    <w:rsid w:val="00D90DE2"/>
    <w:rsid w:val="00D90E06"/>
    <w:rsid w:val="00D91097"/>
    <w:rsid w:val="00D9173B"/>
    <w:rsid w:val="00D918F2"/>
    <w:rsid w:val="00D92069"/>
    <w:rsid w:val="00D9206B"/>
    <w:rsid w:val="00D9208B"/>
    <w:rsid w:val="00D92213"/>
    <w:rsid w:val="00D924BA"/>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1E4"/>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976"/>
    <w:rsid w:val="00DA4ADA"/>
    <w:rsid w:val="00DA4F56"/>
    <w:rsid w:val="00DA52B3"/>
    <w:rsid w:val="00DA5370"/>
    <w:rsid w:val="00DA554C"/>
    <w:rsid w:val="00DA6337"/>
    <w:rsid w:val="00DA6781"/>
    <w:rsid w:val="00DA713C"/>
    <w:rsid w:val="00DA7881"/>
    <w:rsid w:val="00DA78E3"/>
    <w:rsid w:val="00DA7EAA"/>
    <w:rsid w:val="00DB038E"/>
    <w:rsid w:val="00DB045D"/>
    <w:rsid w:val="00DB071F"/>
    <w:rsid w:val="00DB08EF"/>
    <w:rsid w:val="00DB19C7"/>
    <w:rsid w:val="00DB1AA5"/>
    <w:rsid w:val="00DB1D51"/>
    <w:rsid w:val="00DB29DA"/>
    <w:rsid w:val="00DB2D2D"/>
    <w:rsid w:val="00DB2E15"/>
    <w:rsid w:val="00DB2E69"/>
    <w:rsid w:val="00DB2E8C"/>
    <w:rsid w:val="00DB3128"/>
    <w:rsid w:val="00DB3459"/>
    <w:rsid w:val="00DB35A5"/>
    <w:rsid w:val="00DB36EF"/>
    <w:rsid w:val="00DB385C"/>
    <w:rsid w:val="00DB3C1E"/>
    <w:rsid w:val="00DB3C87"/>
    <w:rsid w:val="00DB3CAE"/>
    <w:rsid w:val="00DB3D33"/>
    <w:rsid w:val="00DB4563"/>
    <w:rsid w:val="00DB4807"/>
    <w:rsid w:val="00DB4EAC"/>
    <w:rsid w:val="00DB4FA1"/>
    <w:rsid w:val="00DB5149"/>
    <w:rsid w:val="00DB51E5"/>
    <w:rsid w:val="00DB5377"/>
    <w:rsid w:val="00DB53B7"/>
    <w:rsid w:val="00DB57CF"/>
    <w:rsid w:val="00DB5E10"/>
    <w:rsid w:val="00DB5ED5"/>
    <w:rsid w:val="00DB60F8"/>
    <w:rsid w:val="00DB60FE"/>
    <w:rsid w:val="00DB6284"/>
    <w:rsid w:val="00DB67D6"/>
    <w:rsid w:val="00DB6859"/>
    <w:rsid w:val="00DB6AC3"/>
    <w:rsid w:val="00DB6D3B"/>
    <w:rsid w:val="00DB6D87"/>
    <w:rsid w:val="00DB6E52"/>
    <w:rsid w:val="00DB77D2"/>
    <w:rsid w:val="00DB782C"/>
    <w:rsid w:val="00DC0653"/>
    <w:rsid w:val="00DC0898"/>
    <w:rsid w:val="00DC0C89"/>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6EC4"/>
    <w:rsid w:val="00DC7090"/>
    <w:rsid w:val="00DC7A5B"/>
    <w:rsid w:val="00DC7ADF"/>
    <w:rsid w:val="00DC7BC8"/>
    <w:rsid w:val="00DC7E10"/>
    <w:rsid w:val="00DC7E6E"/>
    <w:rsid w:val="00DD00FC"/>
    <w:rsid w:val="00DD0664"/>
    <w:rsid w:val="00DD0888"/>
    <w:rsid w:val="00DD0B70"/>
    <w:rsid w:val="00DD0BF7"/>
    <w:rsid w:val="00DD0FC3"/>
    <w:rsid w:val="00DD15F9"/>
    <w:rsid w:val="00DD1BB6"/>
    <w:rsid w:val="00DD1BE6"/>
    <w:rsid w:val="00DD1F2B"/>
    <w:rsid w:val="00DD2102"/>
    <w:rsid w:val="00DD2AAE"/>
    <w:rsid w:val="00DD2B55"/>
    <w:rsid w:val="00DD2B6B"/>
    <w:rsid w:val="00DD2D75"/>
    <w:rsid w:val="00DD2D98"/>
    <w:rsid w:val="00DD328D"/>
    <w:rsid w:val="00DD34E6"/>
    <w:rsid w:val="00DD353C"/>
    <w:rsid w:val="00DD359D"/>
    <w:rsid w:val="00DD35CB"/>
    <w:rsid w:val="00DD40D9"/>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3D2"/>
    <w:rsid w:val="00DE3C1B"/>
    <w:rsid w:val="00DE3EE0"/>
    <w:rsid w:val="00DE4323"/>
    <w:rsid w:val="00DE4852"/>
    <w:rsid w:val="00DE49D3"/>
    <w:rsid w:val="00DE527A"/>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830"/>
    <w:rsid w:val="00DF1C5F"/>
    <w:rsid w:val="00DF2331"/>
    <w:rsid w:val="00DF26C2"/>
    <w:rsid w:val="00DF28C5"/>
    <w:rsid w:val="00DF2B58"/>
    <w:rsid w:val="00DF2BCE"/>
    <w:rsid w:val="00DF2F77"/>
    <w:rsid w:val="00DF3246"/>
    <w:rsid w:val="00DF3688"/>
    <w:rsid w:val="00DF3DC6"/>
    <w:rsid w:val="00DF3E78"/>
    <w:rsid w:val="00DF4024"/>
    <w:rsid w:val="00DF41AB"/>
    <w:rsid w:val="00DF4393"/>
    <w:rsid w:val="00DF4596"/>
    <w:rsid w:val="00DF46C3"/>
    <w:rsid w:val="00DF47AD"/>
    <w:rsid w:val="00DF48FD"/>
    <w:rsid w:val="00DF4B42"/>
    <w:rsid w:val="00DF4BCF"/>
    <w:rsid w:val="00DF4EF4"/>
    <w:rsid w:val="00DF52E5"/>
    <w:rsid w:val="00DF53D8"/>
    <w:rsid w:val="00DF5429"/>
    <w:rsid w:val="00DF595C"/>
    <w:rsid w:val="00DF6415"/>
    <w:rsid w:val="00DF663D"/>
    <w:rsid w:val="00DF66C5"/>
    <w:rsid w:val="00DF66EF"/>
    <w:rsid w:val="00DF684F"/>
    <w:rsid w:val="00DF6966"/>
    <w:rsid w:val="00DF69C3"/>
    <w:rsid w:val="00DF7492"/>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337"/>
    <w:rsid w:val="00E06489"/>
    <w:rsid w:val="00E0678C"/>
    <w:rsid w:val="00E067BA"/>
    <w:rsid w:val="00E06996"/>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2B9"/>
    <w:rsid w:val="00E1287F"/>
    <w:rsid w:val="00E12991"/>
    <w:rsid w:val="00E131B8"/>
    <w:rsid w:val="00E132FF"/>
    <w:rsid w:val="00E135C6"/>
    <w:rsid w:val="00E136E7"/>
    <w:rsid w:val="00E139F6"/>
    <w:rsid w:val="00E13CCE"/>
    <w:rsid w:val="00E13D0F"/>
    <w:rsid w:val="00E13D7D"/>
    <w:rsid w:val="00E13DA2"/>
    <w:rsid w:val="00E13DD1"/>
    <w:rsid w:val="00E1419B"/>
    <w:rsid w:val="00E144B4"/>
    <w:rsid w:val="00E146D5"/>
    <w:rsid w:val="00E1490E"/>
    <w:rsid w:val="00E14B03"/>
    <w:rsid w:val="00E14B3D"/>
    <w:rsid w:val="00E15016"/>
    <w:rsid w:val="00E15064"/>
    <w:rsid w:val="00E152B7"/>
    <w:rsid w:val="00E152CE"/>
    <w:rsid w:val="00E1547B"/>
    <w:rsid w:val="00E1559C"/>
    <w:rsid w:val="00E1598A"/>
    <w:rsid w:val="00E15DAC"/>
    <w:rsid w:val="00E15E92"/>
    <w:rsid w:val="00E15F0E"/>
    <w:rsid w:val="00E161B2"/>
    <w:rsid w:val="00E16259"/>
    <w:rsid w:val="00E16528"/>
    <w:rsid w:val="00E167FD"/>
    <w:rsid w:val="00E16931"/>
    <w:rsid w:val="00E16951"/>
    <w:rsid w:val="00E169B0"/>
    <w:rsid w:val="00E16A22"/>
    <w:rsid w:val="00E16B1D"/>
    <w:rsid w:val="00E16C83"/>
    <w:rsid w:val="00E16CB6"/>
    <w:rsid w:val="00E16E3B"/>
    <w:rsid w:val="00E16F98"/>
    <w:rsid w:val="00E17034"/>
    <w:rsid w:val="00E171FC"/>
    <w:rsid w:val="00E172ED"/>
    <w:rsid w:val="00E17585"/>
    <w:rsid w:val="00E17B1D"/>
    <w:rsid w:val="00E17B6D"/>
    <w:rsid w:val="00E2000C"/>
    <w:rsid w:val="00E209C7"/>
    <w:rsid w:val="00E20C74"/>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B59"/>
    <w:rsid w:val="00E24D52"/>
    <w:rsid w:val="00E26014"/>
    <w:rsid w:val="00E26138"/>
    <w:rsid w:val="00E262BC"/>
    <w:rsid w:val="00E2691A"/>
    <w:rsid w:val="00E2707E"/>
    <w:rsid w:val="00E2780B"/>
    <w:rsid w:val="00E278B0"/>
    <w:rsid w:val="00E27D17"/>
    <w:rsid w:val="00E30069"/>
    <w:rsid w:val="00E300AE"/>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D09"/>
    <w:rsid w:val="00E34EA4"/>
    <w:rsid w:val="00E356E5"/>
    <w:rsid w:val="00E358EB"/>
    <w:rsid w:val="00E35930"/>
    <w:rsid w:val="00E35BA0"/>
    <w:rsid w:val="00E35C77"/>
    <w:rsid w:val="00E35F3B"/>
    <w:rsid w:val="00E35FDE"/>
    <w:rsid w:val="00E36016"/>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12"/>
    <w:rsid w:val="00E41E4E"/>
    <w:rsid w:val="00E41EB0"/>
    <w:rsid w:val="00E4243C"/>
    <w:rsid w:val="00E428D1"/>
    <w:rsid w:val="00E42A43"/>
    <w:rsid w:val="00E42B5B"/>
    <w:rsid w:val="00E430DA"/>
    <w:rsid w:val="00E433F3"/>
    <w:rsid w:val="00E4398A"/>
    <w:rsid w:val="00E43DB0"/>
    <w:rsid w:val="00E4413C"/>
    <w:rsid w:val="00E44392"/>
    <w:rsid w:val="00E444A4"/>
    <w:rsid w:val="00E44668"/>
    <w:rsid w:val="00E4533E"/>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652"/>
    <w:rsid w:val="00E5127A"/>
    <w:rsid w:val="00E514DC"/>
    <w:rsid w:val="00E51945"/>
    <w:rsid w:val="00E51954"/>
    <w:rsid w:val="00E51A48"/>
    <w:rsid w:val="00E51B85"/>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0FD5"/>
    <w:rsid w:val="00E61CDF"/>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6A"/>
    <w:rsid w:val="00E658DB"/>
    <w:rsid w:val="00E659CF"/>
    <w:rsid w:val="00E65BCB"/>
    <w:rsid w:val="00E660F8"/>
    <w:rsid w:val="00E6627C"/>
    <w:rsid w:val="00E662D7"/>
    <w:rsid w:val="00E66577"/>
    <w:rsid w:val="00E66C66"/>
    <w:rsid w:val="00E67781"/>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5B5"/>
    <w:rsid w:val="00E74CC3"/>
    <w:rsid w:val="00E74F35"/>
    <w:rsid w:val="00E74F53"/>
    <w:rsid w:val="00E74F6F"/>
    <w:rsid w:val="00E75049"/>
    <w:rsid w:val="00E75077"/>
    <w:rsid w:val="00E7513F"/>
    <w:rsid w:val="00E75176"/>
    <w:rsid w:val="00E755B3"/>
    <w:rsid w:val="00E75605"/>
    <w:rsid w:val="00E75772"/>
    <w:rsid w:val="00E757C8"/>
    <w:rsid w:val="00E758C3"/>
    <w:rsid w:val="00E75DD1"/>
    <w:rsid w:val="00E7608C"/>
    <w:rsid w:val="00E764CD"/>
    <w:rsid w:val="00E765DC"/>
    <w:rsid w:val="00E76A14"/>
    <w:rsid w:val="00E76B4B"/>
    <w:rsid w:val="00E77279"/>
    <w:rsid w:val="00E77C16"/>
    <w:rsid w:val="00E77CA8"/>
    <w:rsid w:val="00E77EEB"/>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8E1"/>
    <w:rsid w:val="00E94C74"/>
    <w:rsid w:val="00E94EBC"/>
    <w:rsid w:val="00E95D12"/>
    <w:rsid w:val="00E95EA8"/>
    <w:rsid w:val="00E963C2"/>
    <w:rsid w:val="00E9688B"/>
    <w:rsid w:val="00E96CCE"/>
    <w:rsid w:val="00E96E00"/>
    <w:rsid w:val="00E96E72"/>
    <w:rsid w:val="00E96F50"/>
    <w:rsid w:val="00E97922"/>
    <w:rsid w:val="00EA0051"/>
    <w:rsid w:val="00EA0619"/>
    <w:rsid w:val="00EA0923"/>
    <w:rsid w:val="00EA0A6D"/>
    <w:rsid w:val="00EA0F9E"/>
    <w:rsid w:val="00EA1093"/>
    <w:rsid w:val="00EA1507"/>
    <w:rsid w:val="00EA1661"/>
    <w:rsid w:val="00EA1931"/>
    <w:rsid w:val="00EA22A9"/>
    <w:rsid w:val="00EA2566"/>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2FFC"/>
    <w:rsid w:val="00EB300C"/>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096"/>
    <w:rsid w:val="00EC51F3"/>
    <w:rsid w:val="00EC5423"/>
    <w:rsid w:val="00EC5583"/>
    <w:rsid w:val="00EC55BA"/>
    <w:rsid w:val="00EC572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2DC3"/>
    <w:rsid w:val="00ED322A"/>
    <w:rsid w:val="00ED3714"/>
    <w:rsid w:val="00ED39DA"/>
    <w:rsid w:val="00ED3CE8"/>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496"/>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58B"/>
    <w:rsid w:val="00EF35F2"/>
    <w:rsid w:val="00EF376D"/>
    <w:rsid w:val="00EF3776"/>
    <w:rsid w:val="00EF37B1"/>
    <w:rsid w:val="00EF39A6"/>
    <w:rsid w:val="00EF3F8D"/>
    <w:rsid w:val="00EF4125"/>
    <w:rsid w:val="00EF4291"/>
    <w:rsid w:val="00EF4694"/>
    <w:rsid w:val="00EF4BFB"/>
    <w:rsid w:val="00EF4C8F"/>
    <w:rsid w:val="00EF4D4F"/>
    <w:rsid w:val="00EF4E14"/>
    <w:rsid w:val="00EF53AD"/>
    <w:rsid w:val="00EF5608"/>
    <w:rsid w:val="00EF5690"/>
    <w:rsid w:val="00EF5AAF"/>
    <w:rsid w:val="00EF5E3E"/>
    <w:rsid w:val="00EF5EE2"/>
    <w:rsid w:val="00EF636C"/>
    <w:rsid w:val="00EF672A"/>
    <w:rsid w:val="00EF69F5"/>
    <w:rsid w:val="00EF6B2B"/>
    <w:rsid w:val="00EF6DD5"/>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604"/>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800"/>
    <w:rsid w:val="00F12967"/>
    <w:rsid w:val="00F129C3"/>
    <w:rsid w:val="00F129D0"/>
    <w:rsid w:val="00F12B22"/>
    <w:rsid w:val="00F13047"/>
    <w:rsid w:val="00F137BE"/>
    <w:rsid w:val="00F139A1"/>
    <w:rsid w:val="00F13AE0"/>
    <w:rsid w:val="00F143CB"/>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D12"/>
    <w:rsid w:val="00F25E2C"/>
    <w:rsid w:val="00F26A74"/>
    <w:rsid w:val="00F26CDD"/>
    <w:rsid w:val="00F274AE"/>
    <w:rsid w:val="00F277EA"/>
    <w:rsid w:val="00F27A86"/>
    <w:rsid w:val="00F27D03"/>
    <w:rsid w:val="00F27E37"/>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88D"/>
    <w:rsid w:val="00F41B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ECC"/>
    <w:rsid w:val="00F46152"/>
    <w:rsid w:val="00F46C88"/>
    <w:rsid w:val="00F4703A"/>
    <w:rsid w:val="00F4788F"/>
    <w:rsid w:val="00F47A62"/>
    <w:rsid w:val="00F47D54"/>
    <w:rsid w:val="00F47F78"/>
    <w:rsid w:val="00F50209"/>
    <w:rsid w:val="00F50367"/>
    <w:rsid w:val="00F503FC"/>
    <w:rsid w:val="00F5085C"/>
    <w:rsid w:val="00F50C20"/>
    <w:rsid w:val="00F50FA0"/>
    <w:rsid w:val="00F512A3"/>
    <w:rsid w:val="00F51363"/>
    <w:rsid w:val="00F513E5"/>
    <w:rsid w:val="00F51744"/>
    <w:rsid w:val="00F5210E"/>
    <w:rsid w:val="00F524E4"/>
    <w:rsid w:val="00F526A4"/>
    <w:rsid w:val="00F527FA"/>
    <w:rsid w:val="00F52E5B"/>
    <w:rsid w:val="00F53061"/>
    <w:rsid w:val="00F539AE"/>
    <w:rsid w:val="00F53B9B"/>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94D"/>
    <w:rsid w:val="00F56ACB"/>
    <w:rsid w:val="00F56FFE"/>
    <w:rsid w:val="00F57798"/>
    <w:rsid w:val="00F5787C"/>
    <w:rsid w:val="00F57A93"/>
    <w:rsid w:val="00F57C4E"/>
    <w:rsid w:val="00F57DD6"/>
    <w:rsid w:val="00F60171"/>
    <w:rsid w:val="00F6031F"/>
    <w:rsid w:val="00F60400"/>
    <w:rsid w:val="00F606C7"/>
    <w:rsid w:val="00F6091E"/>
    <w:rsid w:val="00F60C55"/>
    <w:rsid w:val="00F61026"/>
    <w:rsid w:val="00F6193D"/>
    <w:rsid w:val="00F61A95"/>
    <w:rsid w:val="00F620E1"/>
    <w:rsid w:val="00F62558"/>
    <w:rsid w:val="00F62D55"/>
    <w:rsid w:val="00F631C0"/>
    <w:rsid w:val="00F634C2"/>
    <w:rsid w:val="00F635E0"/>
    <w:rsid w:val="00F6425D"/>
    <w:rsid w:val="00F64BFF"/>
    <w:rsid w:val="00F650D0"/>
    <w:rsid w:val="00F654A8"/>
    <w:rsid w:val="00F65C72"/>
    <w:rsid w:val="00F6662B"/>
    <w:rsid w:val="00F66AFF"/>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6F6"/>
    <w:rsid w:val="00F727CB"/>
    <w:rsid w:val="00F72C6D"/>
    <w:rsid w:val="00F72D49"/>
    <w:rsid w:val="00F73634"/>
    <w:rsid w:val="00F73A6C"/>
    <w:rsid w:val="00F74156"/>
    <w:rsid w:val="00F74253"/>
    <w:rsid w:val="00F74B51"/>
    <w:rsid w:val="00F74BA7"/>
    <w:rsid w:val="00F74CE2"/>
    <w:rsid w:val="00F74CE9"/>
    <w:rsid w:val="00F74F8D"/>
    <w:rsid w:val="00F75319"/>
    <w:rsid w:val="00F7552A"/>
    <w:rsid w:val="00F75767"/>
    <w:rsid w:val="00F75BAB"/>
    <w:rsid w:val="00F75D59"/>
    <w:rsid w:val="00F75EA7"/>
    <w:rsid w:val="00F75ED5"/>
    <w:rsid w:val="00F7600F"/>
    <w:rsid w:val="00F760C2"/>
    <w:rsid w:val="00F7613D"/>
    <w:rsid w:val="00F76226"/>
    <w:rsid w:val="00F763F4"/>
    <w:rsid w:val="00F765AC"/>
    <w:rsid w:val="00F7670D"/>
    <w:rsid w:val="00F76A83"/>
    <w:rsid w:val="00F76B45"/>
    <w:rsid w:val="00F76E7A"/>
    <w:rsid w:val="00F770D1"/>
    <w:rsid w:val="00F770EA"/>
    <w:rsid w:val="00F771F3"/>
    <w:rsid w:val="00F77246"/>
    <w:rsid w:val="00F772A3"/>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3AE"/>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5E76"/>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289"/>
    <w:rsid w:val="00FB566E"/>
    <w:rsid w:val="00FB57C3"/>
    <w:rsid w:val="00FB5A04"/>
    <w:rsid w:val="00FB5E2A"/>
    <w:rsid w:val="00FB63B6"/>
    <w:rsid w:val="00FB646C"/>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3"/>
    <w:rsid w:val="00FC241F"/>
    <w:rsid w:val="00FC2460"/>
    <w:rsid w:val="00FC266E"/>
    <w:rsid w:val="00FC26A8"/>
    <w:rsid w:val="00FC26D3"/>
    <w:rsid w:val="00FC2876"/>
    <w:rsid w:val="00FC2C22"/>
    <w:rsid w:val="00FC36BD"/>
    <w:rsid w:val="00FC3D75"/>
    <w:rsid w:val="00FC418A"/>
    <w:rsid w:val="00FC44DF"/>
    <w:rsid w:val="00FC4ABE"/>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BF"/>
    <w:rsid w:val="00FD0AF8"/>
    <w:rsid w:val="00FD0C81"/>
    <w:rsid w:val="00FD0EBA"/>
    <w:rsid w:val="00FD108D"/>
    <w:rsid w:val="00FD11A1"/>
    <w:rsid w:val="00FD1995"/>
    <w:rsid w:val="00FD23C3"/>
    <w:rsid w:val="00FD2578"/>
    <w:rsid w:val="00FD29B6"/>
    <w:rsid w:val="00FD2B54"/>
    <w:rsid w:val="00FD2B8F"/>
    <w:rsid w:val="00FD2F2B"/>
    <w:rsid w:val="00FD320B"/>
    <w:rsid w:val="00FD375E"/>
    <w:rsid w:val="00FD3B02"/>
    <w:rsid w:val="00FD3BD6"/>
    <w:rsid w:val="00FD3BE0"/>
    <w:rsid w:val="00FD3EBA"/>
    <w:rsid w:val="00FD46A7"/>
    <w:rsid w:val="00FD4BE8"/>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5A5"/>
    <w:rsid w:val="00FD767D"/>
    <w:rsid w:val="00FD76FC"/>
    <w:rsid w:val="00FD778E"/>
    <w:rsid w:val="00FE0275"/>
    <w:rsid w:val="00FE04B7"/>
    <w:rsid w:val="00FE05A4"/>
    <w:rsid w:val="00FE0C01"/>
    <w:rsid w:val="00FE0C9D"/>
    <w:rsid w:val="00FE104D"/>
    <w:rsid w:val="00FE108A"/>
    <w:rsid w:val="00FE137F"/>
    <w:rsid w:val="00FE143A"/>
    <w:rsid w:val="00FE1A3C"/>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A0D"/>
    <w:rsid w:val="00FF1E28"/>
    <w:rsid w:val="00FF1F50"/>
    <w:rsid w:val="00FF2438"/>
    <w:rsid w:val="00FF273C"/>
    <w:rsid w:val="00FF32C0"/>
    <w:rsid w:val="00FF385E"/>
    <w:rsid w:val="00FF3BEC"/>
    <w:rsid w:val="00FF3CF7"/>
    <w:rsid w:val="00FF3D63"/>
    <w:rsid w:val="00FF3E2A"/>
    <w:rsid w:val="00FF4A35"/>
    <w:rsid w:val="00FF4C23"/>
    <w:rsid w:val="00FF4FFD"/>
    <w:rsid w:val="00FF51F0"/>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3C1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ñ弌’i"/>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1,列出段落1 (文字),中等深浅网格 1 - 着色 21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uiPriority w:val="99"/>
    <w:rsid w:val="00F143CB"/>
    <w:pPr>
      <w:spacing w:before="100" w:beforeAutospacing="1" w:after="100" w:afterAutospacing="1"/>
    </w:pPr>
    <w:rPr>
      <w:rFonts w:ascii="Calibri" w:eastAsia="Gulim" w:hAnsi="Calibri" w:cs="Calibri"/>
      <w:sz w:val="22"/>
      <w:szCs w:val="22"/>
      <w:lang w:val="en-US" w:eastAsia="ko-KR"/>
    </w:rPr>
  </w:style>
  <w:style w:type="character" w:styleId="aff2">
    <w:name w:val="Emphasis"/>
    <w:basedOn w:val="a2"/>
    <w:uiPriority w:val="20"/>
    <w:qFormat/>
    <w:rsid w:val="00F143CB"/>
    <w:rPr>
      <w:i/>
      <w:iCs/>
    </w:rPr>
  </w:style>
  <w:style w:type="character" w:customStyle="1" w:styleId="14">
    <w:name w:val="リスト段落 (文字)1"/>
    <w:aliases w:val="- Bullets (文字)1,列出段落 (文字),Lista1 (文字)1,?? ?? (文字)1,????? (文字)1,???? (文字)1,列出段落1 (文字)1,中等深浅网格 1 - 着色 21 (文字)1,列表段落 (文字),¥¡¡¡¡ì¬º¥¹¥È¶ÎÂä (文字)1,ÁÐ³ö¶ÎÂä (文字)1,列表段落1 (文字)1,—ño’i—Ž (文字)1,¥ê¥¹¥È¶ÎÂä (文字)1,1st level - Bullet List Paragraph (文字)1"/>
    <w:uiPriority w:val="34"/>
    <w:qFormat/>
    <w:rsid w:val="00456043"/>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031279">
      <w:bodyDiv w:val="1"/>
      <w:marLeft w:val="0"/>
      <w:marRight w:val="0"/>
      <w:marTop w:val="0"/>
      <w:marBottom w:val="0"/>
      <w:divBdr>
        <w:top w:val="none" w:sz="0" w:space="0" w:color="auto"/>
        <w:left w:val="none" w:sz="0" w:space="0" w:color="auto"/>
        <w:bottom w:val="none" w:sz="0" w:space="0" w:color="auto"/>
        <w:right w:val="none" w:sz="0" w:space="0" w:color="auto"/>
      </w:divBdr>
      <w:divsChild>
        <w:div w:id="44717153">
          <w:marLeft w:val="547"/>
          <w:marRight w:val="0"/>
          <w:marTop w:val="0"/>
          <w:marBottom w:val="0"/>
          <w:divBdr>
            <w:top w:val="none" w:sz="0" w:space="0" w:color="auto"/>
            <w:left w:val="none" w:sz="0" w:space="0" w:color="auto"/>
            <w:bottom w:val="none" w:sz="0" w:space="0" w:color="auto"/>
            <w:right w:val="none" w:sz="0" w:space="0" w:color="auto"/>
          </w:divBdr>
        </w:div>
        <w:div w:id="1268777652">
          <w:marLeft w:val="1166"/>
          <w:marRight w:val="0"/>
          <w:marTop w:val="0"/>
          <w:marBottom w:val="0"/>
          <w:divBdr>
            <w:top w:val="none" w:sz="0" w:space="0" w:color="auto"/>
            <w:left w:val="none" w:sz="0" w:space="0" w:color="auto"/>
            <w:bottom w:val="none" w:sz="0" w:space="0" w:color="auto"/>
            <w:right w:val="none" w:sz="0" w:space="0" w:color="auto"/>
          </w:divBdr>
        </w:div>
        <w:div w:id="1066418921">
          <w:marLeft w:val="1166"/>
          <w:marRight w:val="0"/>
          <w:marTop w:val="0"/>
          <w:marBottom w:val="0"/>
          <w:divBdr>
            <w:top w:val="none" w:sz="0" w:space="0" w:color="auto"/>
            <w:left w:val="none" w:sz="0" w:space="0" w:color="auto"/>
            <w:bottom w:val="none" w:sz="0" w:space="0" w:color="auto"/>
            <w:right w:val="none" w:sz="0" w:space="0" w:color="auto"/>
          </w:divBdr>
        </w:div>
        <w:div w:id="617835140">
          <w:marLeft w:val="547"/>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41783">
      <w:bodyDiv w:val="1"/>
      <w:marLeft w:val="0"/>
      <w:marRight w:val="0"/>
      <w:marTop w:val="0"/>
      <w:marBottom w:val="0"/>
      <w:divBdr>
        <w:top w:val="none" w:sz="0" w:space="0" w:color="auto"/>
        <w:left w:val="none" w:sz="0" w:space="0" w:color="auto"/>
        <w:bottom w:val="none" w:sz="0" w:space="0" w:color="auto"/>
        <w:right w:val="none" w:sz="0" w:space="0" w:color="auto"/>
      </w:divBdr>
      <w:divsChild>
        <w:div w:id="806315089">
          <w:marLeft w:val="547"/>
          <w:marRight w:val="0"/>
          <w:marTop w:val="0"/>
          <w:marBottom w:val="0"/>
          <w:divBdr>
            <w:top w:val="none" w:sz="0" w:space="0" w:color="auto"/>
            <w:left w:val="none" w:sz="0" w:space="0" w:color="auto"/>
            <w:bottom w:val="none" w:sz="0" w:space="0" w:color="auto"/>
            <w:right w:val="none" w:sz="0" w:space="0" w:color="auto"/>
          </w:divBdr>
        </w:div>
        <w:div w:id="929315253">
          <w:marLeft w:val="547"/>
          <w:marRight w:val="0"/>
          <w:marTop w:val="0"/>
          <w:marBottom w:val="0"/>
          <w:divBdr>
            <w:top w:val="none" w:sz="0" w:space="0" w:color="auto"/>
            <w:left w:val="none" w:sz="0" w:space="0" w:color="auto"/>
            <w:bottom w:val="none" w:sz="0" w:space="0" w:color="auto"/>
            <w:right w:val="none" w:sz="0" w:space="0" w:color="auto"/>
          </w:divBdr>
        </w:div>
        <w:div w:id="2046442861">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525690">
      <w:bodyDiv w:val="1"/>
      <w:marLeft w:val="0"/>
      <w:marRight w:val="0"/>
      <w:marTop w:val="0"/>
      <w:marBottom w:val="0"/>
      <w:divBdr>
        <w:top w:val="none" w:sz="0" w:space="0" w:color="auto"/>
        <w:left w:val="none" w:sz="0" w:space="0" w:color="auto"/>
        <w:bottom w:val="none" w:sz="0" w:space="0" w:color="auto"/>
        <w:right w:val="none" w:sz="0" w:space="0" w:color="auto"/>
      </w:divBdr>
      <w:divsChild>
        <w:div w:id="1410885369">
          <w:marLeft w:val="706"/>
          <w:marRight w:val="0"/>
          <w:marTop w:val="58"/>
          <w:marBottom w:val="0"/>
          <w:divBdr>
            <w:top w:val="none" w:sz="0" w:space="0" w:color="auto"/>
            <w:left w:val="none" w:sz="0" w:space="0" w:color="auto"/>
            <w:bottom w:val="none" w:sz="0" w:space="0" w:color="auto"/>
            <w:right w:val="none" w:sz="0" w:space="0" w:color="auto"/>
          </w:divBdr>
        </w:div>
        <w:div w:id="451435956">
          <w:marLeft w:val="706"/>
          <w:marRight w:val="0"/>
          <w:marTop w:val="58"/>
          <w:marBottom w:val="0"/>
          <w:divBdr>
            <w:top w:val="none" w:sz="0" w:space="0" w:color="auto"/>
            <w:left w:val="none" w:sz="0" w:space="0" w:color="auto"/>
            <w:bottom w:val="none" w:sz="0" w:space="0" w:color="auto"/>
            <w:right w:val="none" w:sz="0" w:space="0" w:color="auto"/>
          </w:divBdr>
        </w:div>
        <w:div w:id="1374425028">
          <w:marLeft w:val="979"/>
          <w:marRight w:val="0"/>
          <w:marTop w:val="53"/>
          <w:marBottom w:val="0"/>
          <w:divBdr>
            <w:top w:val="none" w:sz="0" w:space="0" w:color="auto"/>
            <w:left w:val="none" w:sz="0" w:space="0" w:color="auto"/>
            <w:bottom w:val="none" w:sz="0" w:space="0" w:color="auto"/>
            <w:right w:val="none" w:sz="0" w:space="0" w:color="auto"/>
          </w:divBdr>
        </w:div>
        <w:div w:id="803541633">
          <w:marLeft w:val="706"/>
          <w:marRight w:val="0"/>
          <w:marTop w:val="58"/>
          <w:marBottom w:val="0"/>
          <w:divBdr>
            <w:top w:val="none" w:sz="0" w:space="0" w:color="auto"/>
            <w:left w:val="none" w:sz="0" w:space="0" w:color="auto"/>
            <w:bottom w:val="none" w:sz="0" w:space="0" w:color="auto"/>
            <w:right w:val="none" w:sz="0" w:space="0" w:color="auto"/>
          </w:divBdr>
        </w:div>
        <w:div w:id="148493430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227797">
      <w:bodyDiv w:val="1"/>
      <w:marLeft w:val="0"/>
      <w:marRight w:val="0"/>
      <w:marTop w:val="0"/>
      <w:marBottom w:val="0"/>
      <w:divBdr>
        <w:top w:val="none" w:sz="0" w:space="0" w:color="auto"/>
        <w:left w:val="none" w:sz="0" w:space="0" w:color="auto"/>
        <w:bottom w:val="none" w:sz="0" w:space="0" w:color="auto"/>
        <w:right w:val="none" w:sz="0" w:space="0" w:color="auto"/>
      </w:divBdr>
      <w:divsChild>
        <w:div w:id="2115244013">
          <w:marLeft w:val="979"/>
          <w:marRight w:val="0"/>
          <w:marTop w:val="4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45872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8421039">
      <w:bodyDiv w:val="1"/>
      <w:marLeft w:val="0"/>
      <w:marRight w:val="0"/>
      <w:marTop w:val="0"/>
      <w:marBottom w:val="0"/>
      <w:divBdr>
        <w:top w:val="none" w:sz="0" w:space="0" w:color="auto"/>
        <w:left w:val="none" w:sz="0" w:space="0" w:color="auto"/>
        <w:bottom w:val="none" w:sz="0" w:space="0" w:color="auto"/>
        <w:right w:val="none" w:sz="0" w:space="0" w:color="auto"/>
      </w:divBdr>
      <w:divsChild>
        <w:div w:id="779254177">
          <w:marLeft w:val="547"/>
          <w:marRight w:val="0"/>
          <w:marTop w:val="0"/>
          <w:marBottom w:val="0"/>
          <w:divBdr>
            <w:top w:val="none" w:sz="0" w:space="0" w:color="auto"/>
            <w:left w:val="none" w:sz="0" w:space="0" w:color="auto"/>
            <w:bottom w:val="none" w:sz="0" w:space="0" w:color="auto"/>
            <w:right w:val="none" w:sz="0" w:space="0" w:color="auto"/>
          </w:divBdr>
        </w:div>
        <w:div w:id="990795719">
          <w:marLeft w:val="547"/>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088553">
      <w:bodyDiv w:val="1"/>
      <w:marLeft w:val="0"/>
      <w:marRight w:val="0"/>
      <w:marTop w:val="0"/>
      <w:marBottom w:val="0"/>
      <w:divBdr>
        <w:top w:val="none" w:sz="0" w:space="0" w:color="auto"/>
        <w:left w:val="none" w:sz="0" w:space="0" w:color="auto"/>
        <w:bottom w:val="none" w:sz="0" w:space="0" w:color="auto"/>
        <w:right w:val="none" w:sz="0" w:space="0" w:color="auto"/>
      </w:divBdr>
      <w:divsChild>
        <w:div w:id="713653167">
          <w:marLeft w:val="979"/>
          <w:marRight w:val="0"/>
          <w:marTop w:val="4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7393625">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7935133">
      <w:bodyDiv w:val="1"/>
      <w:marLeft w:val="0"/>
      <w:marRight w:val="0"/>
      <w:marTop w:val="0"/>
      <w:marBottom w:val="0"/>
      <w:divBdr>
        <w:top w:val="none" w:sz="0" w:space="0" w:color="auto"/>
        <w:left w:val="none" w:sz="0" w:space="0" w:color="auto"/>
        <w:bottom w:val="none" w:sz="0" w:space="0" w:color="auto"/>
        <w:right w:val="none" w:sz="0" w:space="0" w:color="auto"/>
      </w:divBdr>
      <w:divsChild>
        <w:div w:id="288098262">
          <w:marLeft w:val="706"/>
          <w:marRight w:val="0"/>
          <w:marTop w:val="58"/>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024976">
      <w:bodyDiv w:val="1"/>
      <w:marLeft w:val="0"/>
      <w:marRight w:val="0"/>
      <w:marTop w:val="0"/>
      <w:marBottom w:val="0"/>
      <w:divBdr>
        <w:top w:val="none" w:sz="0" w:space="0" w:color="auto"/>
        <w:left w:val="none" w:sz="0" w:space="0" w:color="auto"/>
        <w:bottom w:val="none" w:sz="0" w:space="0" w:color="auto"/>
        <w:right w:val="none" w:sz="0" w:space="0" w:color="auto"/>
      </w:divBdr>
      <w:divsChild>
        <w:div w:id="1386219967">
          <w:marLeft w:val="547"/>
          <w:marRight w:val="0"/>
          <w:marTop w:val="0"/>
          <w:marBottom w:val="0"/>
          <w:divBdr>
            <w:top w:val="none" w:sz="0" w:space="0" w:color="auto"/>
            <w:left w:val="none" w:sz="0" w:space="0" w:color="auto"/>
            <w:bottom w:val="none" w:sz="0" w:space="0" w:color="auto"/>
            <w:right w:val="none" w:sz="0" w:space="0" w:color="auto"/>
          </w:divBdr>
        </w:div>
        <w:div w:id="595942024">
          <w:marLeft w:val="547"/>
          <w:marRight w:val="0"/>
          <w:marTop w:val="0"/>
          <w:marBottom w:val="0"/>
          <w:divBdr>
            <w:top w:val="none" w:sz="0" w:space="0" w:color="auto"/>
            <w:left w:val="none" w:sz="0" w:space="0" w:color="auto"/>
            <w:bottom w:val="none" w:sz="0" w:space="0" w:color="auto"/>
            <w:right w:val="none" w:sz="0" w:space="0" w:color="auto"/>
          </w:divBdr>
        </w:div>
      </w:divsChild>
    </w:div>
    <w:div w:id="885145211">
      <w:bodyDiv w:val="1"/>
      <w:marLeft w:val="0"/>
      <w:marRight w:val="0"/>
      <w:marTop w:val="0"/>
      <w:marBottom w:val="0"/>
      <w:divBdr>
        <w:top w:val="none" w:sz="0" w:space="0" w:color="auto"/>
        <w:left w:val="none" w:sz="0" w:space="0" w:color="auto"/>
        <w:bottom w:val="none" w:sz="0" w:space="0" w:color="auto"/>
        <w:right w:val="none" w:sz="0" w:space="0" w:color="auto"/>
      </w:divBdr>
      <w:divsChild>
        <w:div w:id="1519661671">
          <w:marLeft w:val="979"/>
          <w:marRight w:val="0"/>
          <w:marTop w:val="50"/>
          <w:marBottom w:val="0"/>
          <w:divBdr>
            <w:top w:val="none" w:sz="0" w:space="0" w:color="auto"/>
            <w:left w:val="none" w:sz="0" w:space="0" w:color="auto"/>
            <w:bottom w:val="none" w:sz="0" w:space="0" w:color="auto"/>
            <w:right w:val="none" w:sz="0" w:space="0" w:color="auto"/>
          </w:divBdr>
        </w:div>
        <w:div w:id="861667883">
          <w:marLeft w:val="979"/>
          <w:marRight w:val="0"/>
          <w:marTop w:val="50"/>
          <w:marBottom w:val="0"/>
          <w:divBdr>
            <w:top w:val="none" w:sz="0" w:space="0" w:color="auto"/>
            <w:left w:val="none" w:sz="0" w:space="0" w:color="auto"/>
            <w:bottom w:val="none" w:sz="0" w:space="0" w:color="auto"/>
            <w:right w:val="none" w:sz="0" w:space="0" w:color="auto"/>
          </w:divBdr>
        </w:div>
        <w:div w:id="1886209304">
          <w:marLeft w:val="979"/>
          <w:marRight w:val="0"/>
          <w:marTop w:val="50"/>
          <w:marBottom w:val="0"/>
          <w:divBdr>
            <w:top w:val="none" w:sz="0" w:space="0" w:color="auto"/>
            <w:left w:val="none" w:sz="0" w:space="0" w:color="auto"/>
            <w:bottom w:val="none" w:sz="0" w:space="0" w:color="auto"/>
            <w:right w:val="none" w:sz="0" w:space="0" w:color="auto"/>
          </w:divBdr>
        </w:div>
      </w:divsChild>
    </w:div>
    <w:div w:id="885415149">
      <w:bodyDiv w:val="1"/>
      <w:marLeft w:val="0"/>
      <w:marRight w:val="0"/>
      <w:marTop w:val="0"/>
      <w:marBottom w:val="0"/>
      <w:divBdr>
        <w:top w:val="none" w:sz="0" w:space="0" w:color="auto"/>
        <w:left w:val="none" w:sz="0" w:space="0" w:color="auto"/>
        <w:bottom w:val="none" w:sz="0" w:space="0" w:color="auto"/>
        <w:right w:val="none" w:sz="0" w:space="0" w:color="auto"/>
      </w:divBdr>
      <w:divsChild>
        <w:div w:id="1927687529">
          <w:marLeft w:val="547"/>
          <w:marRight w:val="0"/>
          <w:marTop w:val="0"/>
          <w:marBottom w:val="0"/>
          <w:divBdr>
            <w:top w:val="none" w:sz="0" w:space="0" w:color="auto"/>
            <w:left w:val="none" w:sz="0" w:space="0" w:color="auto"/>
            <w:bottom w:val="none" w:sz="0" w:space="0" w:color="auto"/>
            <w:right w:val="none" w:sz="0" w:space="0" w:color="auto"/>
          </w:divBdr>
        </w:div>
        <w:div w:id="1433475252">
          <w:marLeft w:val="547"/>
          <w:marRight w:val="0"/>
          <w:marTop w:val="0"/>
          <w:marBottom w:val="0"/>
          <w:divBdr>
            <w:top w:val="none" w:sz="0" w:space="0" w:color="auto"/>
            <w:left w:val="none" w:sz="0" w:space="0" w:color="auto"/>
            <w:bottom w:val="none" w:sz="0" w:space="0" w:color="auto"/>
            <w:right w:val="none" w:sz="0" w:space="0" w:color="auto"/>
          </w:divBdr>
        </w:div>
        <w:div w:id="924418031">
          <w:marLeft w:val="547"/>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142541">
      <w:bodyDiv w:val="1"/>
      <w:marLeft w:val="0"/>
      <w:marRight w:val="0"/>
      <w:marTop w:val="0"/>
      <w:marBottom w:val="0"/>
      <w:divBdr>
        <w:top w:val="none" w:sz="0" w:space="0" w:color="auto"/>
        <w:left w:val="none" w:sz="0" w:space="0" w:color="auto"/>
        <w:bottom w:val="none" w:sz="0" w:space="0" w:color="auto"/>
        <w:right w:val="none" w:sz="0" w:space="0" w:color="auto"/>
      </w:divBdr>
      <w:divsChild>
        <w:div w:id="167986833">
          <w:marLeft w:val="547"/>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5524454">
      <w:bodyDiv w:val="1"/>
      <w:marLeft w:val="0"/>
      <w:marRight w:val="0"/>
      <w:marTop w:val="0"/>
      <w:marBottom w:val="0"/>
      <w:divBdr>
        <w:top w:val="none" w:sz="0" w:space="0" w:color="auto"/>
        <w:left w:val="none" w:sz="0" w:space="0" w:color="auto"/>
        <w:bottom w:val="none" w:sz="0" w:space="0" w:color="auto"/>
        <w:right w:val="none" w:sz="0" w:space="0" w:color="auto"/>
      </w:divBdr>
      <w:divsChild>
        <w:div w:id="1434939721">
          <w:marLeft w:val="1541"/>
          <w:marRight w:val="0"/>
          <w:marTop w:val="50"/>
          <w:marBottom w:val="0"/>
          <w:divBdr>
            <w:top w:val="none" w:sz="0" w:space="0" w:color="auto"/>
            <w:left w:val="none" w:sz="0" w:space="0" w:color="auto"/>
            <w:bottom w:val="none" w:sz="0" w:space="0" w:color="auto"/>
            <w:right w:val="none" w:sz="0" w:space="0" w:color="auto"/>
          </w:divBdr>
        </w:div>
      </w:divsChild>
    </w:div>
    <w:div w:id="974136639">
      <w:bodyDiv w:val="1"/>
      <w:marLeft w:val="0"/>
      <w:marRight w:val="0"/>
      <w:marTop w:val="0"/>
      <w:marBottom w:val="0"/>
      <w:divBdr>
        <w:top w:val="none" w:sz="0" w:space="0" w:color="auto"/>
        <w:left w:val="none" w:sz="0" w:space="0" w:color="auto"/>
        <w:bottom w:val="none" w:sz="0" w:space="0" w:color="auto"/>
        <w:right w:val="none" w:sz="0" w:space="0" w:color="auto"/>
      </w:divBdr>
      <w:divsChild>
        <w:div w:id="1869444469">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8038445">
      <w:bodyDiv w:val="1"/>
      <w:marLeft w:val="0"/>
      <w:marRight w:val="0"/>
      <w:marTop w:val="0"/>
      <w:marBottom w:val="0"/>
      <w:divBdr>
        <w:top w:val="none" w:sz="0" w:space="0" w:color="auto"/>
        <w:left w:val="none" w:sz="0" w:space="0" w:color="auto"/>
        <w:bottom w:val="none" w:sz="0" w:space="0" w:color="auto"/>
        <w:right w:val="none" w:sz="0" w:space="0" w:color="auto"/>
      </w:divBdr>
      <w:divsChild>
        <w:div w:id="296377667">
          <w:marLeft w:val="547"/>
          <w:marRight w:val="0"/>
          <w:marTop w:val="0"/>
          <w:marBottom w:val="0"/>
          <w:divBdr>
            <w:top w:val="none" w:sz="0" w:space="0" w:color="auto"/>
            <w:left w:val="none" w:sz="0" w:space="0" w:color="auto"/>
            <w:bottom w:val="none" w:sz="0" w:space="0" w:color="auto"/>
            <w:right w:val="none" w:sz="0" w:space="0" w:color="auto"/>
          </w:divBdr>
        </w:div>
        <w:div w:id="435518600">
          <w:marLeft w:val="1166"/>
          <w:marRight w:val="0"/>
          <w:marTop w:val="0"/>
          <w:marBottom w:val="0"/>
          <w:divBdr>
            <w:top w:val="none" w:sz="0" w:space="0" w:color="auto"/>
            <w:left w:val="none" w:sz="0" w:space="0" w:color="auto"/>
            <w:bottom w:val="none" w:sz="0" w:space="0" w:color="auto"/>
            <w:right w:val="none" w:sz="0" w:space="0" w:color="auto"/>
          </w:divBdr>
        </w:div>
        <w:div w:id="1364474611">
          <w:marLeft w:val="1166"/>
          <w:marRight w:val="0"/>
          <w:marTop w:val="0"/>
          <w:marBottom w:val="0"/>
          <w:divBdr>
            <w:top w:val="none" w:sz="0" w:space="0" w:color="auto"/>
            <w:left w:val="none" w:sz="0" w:space="0" w:color="auto"/>
            <w:bottom w:val="none" w:sz="0" w:space="0" w:color="auto"/>
            <w:right w:val="none" w:sz="0" w:space="0" w:color="auto"/>
          </w:divBdr>
        </w:div>
        <w:div w:id="1921401425">
          <w:marLeft w:val="1166"/>
          <w:marRight w:val="0"/>
          <w:marTop w:val="0"/>
          <w:marBottom w:val="0"/>
          <w:divBdr>
            <w:top w:val="none" w:sz="0" w:space="0" w:color="auto"/>
            <w:left w:val="none" w:sz="0" w:space="0" w:color="auto"/>
            <w:bottom w:val="none" w:sz="0" w:space="0" w:color="auto"/>
            <w:right w:val="none" w:sz="0" w:space="0" w:color="auto"/>
          </w:divBdr>
        </w:div>
        <w:div w:id="1956865701">
          <w:marLeft w:val="1166"/>
          <w:marRight w:val="0"/>
          <w:marTop w:val="0"/>
          <w:marBottom w:val="0"/>
          <w:divBdr>
            <w:top w:val="none" w:sz="0" w:space="0" w:color="auto"/>
            <w:left w:val="none" w:sz="0" w:space="0" w:color="auto"/>
            <w:bottom w:val="none" w:sz="0" w:space="0" w:color="auto"/>
            <w:right w:val="none" w:sz="0" w:space="0" w:color="auto"/>
          </w:divBdr>
        </w:div>
        <w:div w:id="1573929492">
          <w:marLeft w:val="547"/>
          <w:marRight w:val="0"/>
          <w:marTop w:val="0"/>
          <w:marBottom w:val="0"/>
          <w:divBdr>
            <w:top w:val="none" w:sz="0" w:space="0" w:color="auto"/>
            <w:left w:val="none" w:sz="0" w:space="0" w:color="auto"/>
            <w:bottom w:val="none" w:sz="0" w:space="0" w:color="auto"/>
            <w:right w:val="none" w:sz="0" w:space="0" w:color="auto"/>
          </w:divBdr>
        </w:div>
        <w:div w:id="928197633">
          <w:marLeft w:val="547"/>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09561792">
      <w:bodyDiv w:val="1"/>
      <w:marLeft w:val="0"/>
      <w:marRight w:val="0"/>
      <w:marTop w:val="0"/>
      <w:marBottom w:val="0"/>
      <w:divBdr>
        <w:top w:val="none" w:sz="0" w:space="0" w:color="auto"/>
        <w:left w:val="none" w:sz="0" w:space="0" w:color="auto"/>
        <w:bottom w:val="none" w:sz="0" w:space="0" w:color="auto"/>
        <w:right w:val="none" w:sz="0" w:space="0" w:color="auto"/>
      </w:divBdr>
      <w:divsChild>
        <w:div w:id="831876794">
          <w:marLeft w:val="706"/>
          <w:marRight w:val="0"/>
          <w:marTop w:val="58"/>
          <w:marBottom w:val="0"/>
          <w:divBdr>
            <w:top w:val="none" w:sz="0" w:space="0" w:color="auto"/>
            <w:left w:val="none" w:sz="0" w:space="0" w:color="auto"/>
            <w:bottom w:val="none" w:sz="0" w:space="0" w:color="auto"/>
            <w:right w:val="none" w:sz="0" w:space="0" w:color="auto"/>
          </w:divBdr>
        </w:div>
        <w:div w:id="814839291">
          <w:marLeft w:val="706"/>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3767">
      <w:bodyDiv w:val="1"/>
      <w:marLeft w:val="0"/>
      <w:marRight w:val="0"/>
      <w:marTop w:val="0"/>
      <w:marBottom w:val="0"/>
      <w:divBdr>
        <w:top w:val="none" w:sz="0" w:space="0" w:color="auto"/>
        <w:left w:val="none" w:sz="0" w:space="0" w:color="auto"/>
        <w:bottom w:val="none" w:sz="0" w:space="0" w:color="auto"/>
        <w:right w:val="none" w:sz="0" w:space="0" w:color="auto"/>
      </w:divBdr>
      <w:divsChild>
        <w:div w:id="869612265">
          <w:marLeft w:val="547"/>
          <w:marRight w:val="0"/>
          <w:marTop w:val="0"/>
          <w:marBottom w:val="0"/>
          <w:divBdr>
            <w:top w:val="none" w:sz="0" w:space="0" w:color="auto"/>
            <w:left w:val="none" w:sz="0" w:space="0" w:color="auto"/>
            <w:bottom w:val="none" w:sz="0" w:space="0" w:color="auto"/>
            <w:right w:val="none" w:sz="0" w:space="0" w:color="auto"/>
          </w:divBdr>
        </w:div>
        <w:div w:id="1995134184">
          <w:marLeft w:val="1166"/>
          <w:marRight w:val="0"/>
          <w:marTop w:val="0"/>
          <w:marBottom w:val="0"/>
          <w:divBdr>
            <w:top w:val="none" w:sz="0" w:space="0" w:color="auto"/>
            <w:left w:val="none" w:sz="0" w:space="0" w:color="auto"/>
            <w:bottom w:val="none" w:sz="0" w:space="0" w:color="auto"/>
            <w:right w:val="none" w:sz="0" w:space="0" w:color="auto"/>
          </w:divBdr>
        </w:div>
        <w:div w:id="1279139465">
          <w:marLeft w:val="1166"/>
          <w:marRight w:val="0"/>
          <w:marTop w:val="0"/>
          <w:marBottom w:val="0"/>
          <w:divBdr>
            <w:top w:val="none" w:sz="0" w:space="0" w:color="auto"/>
            <w:left w:val="none" w:sz="0" w:space="0" w:color="auto"/>
            <w:bottom w:val="none" w:sz="0" w:space="0" w:color="auto"/>
            <w:right w:val="none" w:sz="0" w:space="0" w:color="auto"/>
          </w:divBdr>
        </w:div>
        <w:div w:id="777725632">
          <w:marLeft w:val="1166"/>
          <w:marRight w:val="0"/>
          <w:marTop w:val="0"/>
          <w:marBottom w:val="0"/>
          <w:divBdr>
            <w:top w:val="none" w:sz="0" w:space="0" w:color="auto"/>
            <w:left w:val="none" w:sz="0" w:space="0" w:color="auto"/>
            <w:bottom w:val="none" w:sz="0" w:space="0" w:color="auto"/>
            <w:right w:val="none" w:sz="0" w:space="0" w:color="auto"/>
          </w:divBdr>
        </w:div>
        <w:div w:id="780682123">
          <w:marLeft w:val="1166"/>
          <w:marRight w:val="0"/>
          <w:marTop w:val="0"/>
          <w:marBottom w:val="0"/>
          <w:divBdr>
            <w:top w:val="none" w:sz="0" w:space="0" w:color="auto"/>
            <w:left w:val="none" w:sz="0" w:space="0" w:color="auto"/>
            <w:bottom w:val="none" w:sz="0" w:space="0" w:color="auto"/>
            <w:right w:val="none" w:sz="0" w:space="0" w:color="auto"/>
          </w:divBdr>
        </w:div>
        <w:div w:id="1638756687">
          <w:marLeft w:val="547"/>
          <w:marRight w:val="0"/>
          <w:marTop w:val="0"/>
          <w:marBottom w:val="0"/>
          <w:divBdr>
            <w:top w:val="none" w:sz="0" w:space="0" w:color="auto"/>
            <w:left w:val="none" w:sz="0" w:space="0" w:color="auto"/>
            <w:bottom w:val="none" w:sz="0" w:space="0" w:color="auto"/>
            <w:right w:val="none" w:sz="0" w:space="0" w:color="auto"/>
          </w:divBdr>
        </w:div>
        <w:div w:id="1074205289">
          <w:marLeft w:val="547"/>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3514754">
      <w:bodyDiv w:val="1"/>
      <w:marLeft w:val="0"/>
      <w:marRight w:val="0"/>
      <w:marTop w:val="0"/>
      <w:marBottom w:val="0"/>
      <w:divBdr>
        <w:top w:val="none" w:sz="0" w:space="0" w:color="auto"/>
        <w:left w:val="none" w:sz="0" w:space="0" w:color="auto"/>
        <w:bottom w:val="none" w:sz="0" w:space="0" w:color="auto"/>
        <w:right w:val="none" w:sz="0" w:space="0" w:color="auto"/>
      </w:divBdr>
      <w:divsChild>
        <w:div w:id="2059746113">
          <w:marLeft w:val="979"/>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2155173">
      <w:bodyDiv w:val="1"/>
      <w:marLeft w:val="0"/>
      <w:marRight w:val="0"/>
      <w:marTop w:val="0"/>
      <w:marBottom w:val="0"/>
      <w:divBdr>
        <w:top w:val="none" w:sz="0" w:space="0" w:color="auto"/>
        <w:left w:val="none" w:sz="0" w:space="0" w:color="auto"/>
        <w:bottom w:val="none" w:sz="0" w:space="0" w:color="auto"/>
        <w:right w:val="none" w:sz="0" w:space="0" w:color="auto"/>
      </w:divBdr>
      <w:divsChild>
        <w:div w:id="1569992960">
          <w:marLeft w:val="547"/>
          <w:marRight w:val="0"/>
          <w:marTop w:val="0"/>
          <w:marBottom w:val="0"/>
          <w:divBdr>
            <w:top w:val="none" w:sz="0" w:space="0" w:color="auto"/>
            <w:left w:val="none" w:sz="0" w:space="0" w:color="auto"/>
            <w:bottom w:val="none" w:sz="0" w:space="0" w:color="auto"/>
            <w:right w:val="none" w:sz="0" w:space="0" w:color="auto"/>
          </w:divBdr>
        </w:div>
        <w:div w:id="790435330">
          <w:marLeft w:val="547"/>
          <w:marRight w:val="0"/>
          <w:marTop w:val="0"/>
          <w:marBottom w:val="0"/>
          <w:divBdr>
            <w:top w:val="none" w:sz="0" w:space="0" w:color="auto"/>
            <w:left w:val="none" w:sz="0" w:space="0" w:color="auto"/>
            <w:bottom w:val="none" w:sz="0" w:space="0" w:color="auto"/>
            <w:right w:val="none" w:sz="0" w:space="0" w:color="auto"/>
          </w:divBdr>
        </w:div>
      </w:divsChild>
    </w:div>
    <w:div w:id="1335260740">
      <w:bodyDiv w:val="1"/>
      <w:marLeft w:val="0"/>
      <w:marRight w:val="0"/>
      <w:marTop w:val="0"/>
      <w:marBottom w:val="0"/>
      <w:divBdr>
        <w:top w:val="none" w:sz="0" w:space="0" w:color="auto"/>
        <w:left w:val="none" w:sz="0" w:space="0" w:color="auto"/>
        <w:bottom w:val="none" w:sz="0" w:space="0" w:color="auto"/>
        <w:right w:val="none" w:sz="0" w:space="0" w:color="auto"/>
      </w:divBdr>
      <w:divsChild>
        <w:div w:id="1279096899">
          <w:marLeft w:val="547"/>
          <w:marRight w:val="0"/>
          <w:marTop w:val="0"/>
          <w:marBottom w:val="0"/>
          <w:divBdr>
            <w:top w:val="none" w:sz="0" w:space="0" w:color="auto"/>
            <w:left w:val="none" w:sz="0" w:space="0" w:color="auto"/>
            <w:bottom w:val="none" w:sz="0" w:space="0" w:color="auto"/>
            <w:right w:val="none" w:sz="0" w:space="0" w:color="auto"/>
          </w:divBdr>
        </w:div>
      </w:divsChild>
    </w:div>
    <w:div w:id="1340506078">
      <w:bodyDiv w:val="1"/>
      <w:marLeft w:val="0"/>
      <w:marRight w:val="0"/>
      <w:marTop w:val="0"/>
      <w:marBottom w:val="0"/>
      <w:divBdr>
        <w:top w:val="none" w:sz="0" w:space="0" w:color="auto"/>
        <w:left w:val="none" w:sz="0" w:space="0" w:color="auto"/>
        <w:bottom w:val="none" w:sz="0" w:space="0" w:color="auto"/>
        <w:right w:val="none" w:sz="0" w:space="0" w:color="auto"/>
      </w:divBdr>
      <w:divsChild>
        <w:div w:id="58599779">
          <w:marLeft w:val="1267"/>
          <w:marRight w:val="0"/>
          <w:marTop w:val="50"/>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0935146">
      <w:bodyDiv w:val="1"/>
      <w:marLeft w:val="0"/>
      <w:marRight w:val="0"/>
      <w:marTop w:val="0"/>
      <w:marBottom w:val="0"/>
      <w:divBdr>
        <w:top w:val="none" w:sz="0" w:space="0" w:color="auto"/>
        <w:left w:val="none" w:sz="0" w:space="0" w:color="auto"/>
        <w:bottom w:val="none" w:sz="0" w:space="0" w:color="auto"/>
        <w:right w:val="none" w:sz="0" w:space="0" w:color="auto"/>
      </w:divBdr>
      <w:divsChild>
        <w:div w:id="1562791760">
          <w:marLeft w:val="979"/>
          <w:marRight w:val="0"/>
          <w:marTop w:val="50"/>
          <w:marBottom w:val="0"/>
          <w:divBdr>
            <w:top w:val="none" w:sz="0" w:space="0" w:color="auto"/>
            <w:left w:val="none" w:sz="0" w:space="0" w:color="auto"/>
            <w:bottom w:val="none" w:sz="0" w:space="0" w:color="auto"/>
            <w:right w:val="none" w:sz="0" w:space="0" w:color="auto"/>
          </w:divBdr>
        </w:div>
      </w:divsChild>
    </w:div>
    <w:div w:id="1366520181">
      <w:bodyDiv w:val="1"/>
      <w:marLeft w:val="0"/>
      <w:marRight w:val="0"/>
      <w:marTop w:val="0"/>
      <w:marBottom w:val="0"/>
      <w:divBdr>
        <w:top w:val="none" w:sz="0" w:space="0" w:color="auto"/>
        <w:left w:val="none" w:sz="0" w:space="0" w:color="auto"/>
        <w:bottom w:val="none" w:sz="0" w:space="0" w:color="auto"/>
        <w:right w:val="none" w:sz="0" w:space="0" w:color="auto"/>
      </w:divBdr>
      <w:divsChild>
        <w:div w:id="120657725">
          <w:marLeft w:val="547"/>
          <w:marRight w:val="0"/>
          <w:marTop w:val="0"/>
          <w:marBottom w:val="0"/>
          <w:divBdr>
            <w:top w:val="none" w:sz="0" w:space="0" w:color="auto"/>
            <w:left w:val="none" w:sz="0" w:space="0" w:color="auto"/>
            <w:bottom w:val="none" w:sz="0" w:space="0" w:color="auto"/>
            <w:right w:val="none" w:sz="0" w:space="0" w:color="auto"/>
          </w:divBdr>
        </w:div>
        <w:div w:id="1259749940">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5252796">
      <w:bodyDiv w:val="1"/>
      <w:marLeft w:val="0"/>
      <w:marRight w:val="0"/>
      <w:marTop w:val="0"/>
      <w:marBottom w:val="0"/>
      <w:divBdr>
        <w:top w:val="none" w:sz="0" w:space="0" w:color="auto"/>
        <w:left w:val="none" w:sz="0" w:space="0" w:color="auto"/>
        <w:bottom w:val="none" w:sz="0" w:space="0" w:color="auto"/>
        <w:right w:val="none" w:sz="0" w:space="0" w:color="auto"/>
      </w:divBdr>
      <w:divsChild>
        <w:div w:id="1767073905">
          <w:marLeft w:val="706"/>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277526">
      <w:bodyDiv w:val="1"/>
      <w:marLeft w:val="0"/>
      <w:marRight w:val="0"/>
      <w:marTop w:val="0"/>
      <w:marBottom w:val="0"/>
      <w:divBdr>
        <w:top w:val="none" w:sz="0" w:space="0" w:color="auto"/>
        <w:left w:val="none" w:sz="0" w:space="0" w:color="auto"/>
        <w:bottom w:val="none" w:sz="0" w:space="0" w:color="auto"/>
        <w:right w:val="none" w:sz="0" w:space="0" w:color="auto"/>
      </w:divBdr>
      <w:divsChild>
        <w:div w:id="1644235469">
          <w:marLeft w:val="547"/>
          <w:marRight w:val="0"/>
          <w:marTop w:val="0"/>
          <w:marBottom w:val="0"/>
          <w:divBdr>
            <w:top w:val="none" w:sz="0" w:space="0" w:color="auto"/>
            <w:left w:val="none" w:sz="0" w:space="0" w:color="auto"/>
            <w:bottom w:val="none" w:sz="0" w:space="0" w:color="auto"/>
            <w:right w:val="none" w:sz="0" w:space="0" w:color="auto"/>
          </w:divBdr>
        </w:div>
        <w:div w:id="1725252607">
          <w:marLeft w:val="1166"/>
          <w:marRight w:val="0"/>
          <w:marTop w:val="0"/>
          <w:marBottom w:val="0"/>
          <w:divBdr>
            <w:top w:val="none" w:sz="0" w:space="0" w:color="auto"/>
            <w:left w:val="none" w:sz="0" w:space="0" w:color="auto"/>
            <w:bottom w:val="none" w:sz="0" w:space="0" w:color="auto"/>
            <w:right w:val="none" w:sz="0" w:space="0" w:color="auto"/>
          </w:divBdr>
        </w:div>
        <w:div w:id="750347100">
          <w:marLeft w:val="1166"/>
          <w:marRight w:val="0"/>
          <w:marTop w:val="0"/>
          <w:marBottom w:val="0"/>
          <w:divBdr>
            <w:top w:val="none" w:sz="0" w:space="0" w:color="auto"/>
            <w:left w:val="none" w:sz="0" w:space="0" w:color="auto"/>
            <w:bottom w:val="none" w:sz="0" w:space="0" w:color="auto"/>
            <w:right w:val="none" w:sz="0" w:space="0" w:color="auto"/>
          </w:divBdr>
        </w:div>
        <w:div w:id="576600341">
          <w:marLeft w:val="1166"/>
          <w:marRight w:val="0"/>
          <w:marTop w:val="0"/>
          <w:marBottom w:val="0"/>
          <w:divBdr>
            <w:top w:val="none" w:sz="0" w:space="0" w:color="auto"/>
            <w:left w:val="none" w:sz="0" w:space="0" w:color="auto"/>
            <w:bottom w:val="none" w:sz="0" w:space="0" w:color="auto"/>
            <w:right w:val="none" w:sz="0" w:space="0" w:color="auto"/>
          </w:divBdr>
        </w:div>
        <w:div w:id="1664357930">
          <w:marLeft w:val="1166"/>
          <w:marRight w:val="0"/>
          <w:marTop w:val="0"/>
          <w:marBottom w:val="0"/>
          <w:divBdr>
            <w:top w:val="none" w:sz="0" w:space="0" w:color="auto"/>
            <w:left w:val="none" w:sz="0" w:space="0" w:color="auto"/>
            <w:bottom w:val="none" w:sz="0" w:space="0" w:color="auto"/>
            <w:right w:val="none" w:sz="0" w:space="0" w:color="auto"/>
          </w:divBdr>
        </w:div>
        <w:div w:id="1872761771">
          <w:marLeft w:val="547"/>
          <w:marRight w:val="0"/>
          <w:marTop w:val="0"/>
          <w:marBottom w:val="0"/>
          <w:divBdr>
            <w:top w:val="none" w:sz="0" w:space="0" w:color="auto"/>
            <w:left w:val="none" w:sz="0" w:space="0" w:color="auto"/>
            <w:bottom w:val="none" w:sz="0" w:space="0" w:color="auto"/>
            <w:right w:val="none" w:sz="0" w:space="0" w:color="auto"/>
          </w:divBdr>
        </w:div>
        <w:div w:id="1890070297">
          <w:marLeft w:val="547"/>
          <w:marRight w:val="0"/>
          <w:marTop w:val="0"/>
          <w:marBottom w:val="0"/>
          <w:divBdr>
            <w:top w:val="none" w:sz="0" w:space="0" w:color="auto"/>
            <w:left w:val="none" w:sz="0" w:space="0" w:color="auto"/>
            <w:bottom w:val="none" w:sz="0" w:space="0" w:color="auto"/>
            <w:right w:val="none" w:sz="0" w:space="0" w:color="auto"/>
          </w:divBdr>
        </w:div>
      </w:divsChild>
    </w:div>
    <w:div w:id="1472285514">
      <w:bodyDiv w:val="1"/>
      <w:marLeft w:val="0"/>
      <w:marRight w:val="0"/>
      <w:marTop w:val="0"/>
      <w:marBottom w:val="0"/>
      <w:divBdr>
        <w:top w:val="none" w:sz="0" w:space="0" w:color="auto"/>
        <w:left w:val="none" w:sz="0" w:space="0" w:color="auto"/>
        <w:bottom w:val="none" w:sz="0" w:space="0" w:color="auto"/>
        <w:right w:val="none" w:sz="0" w:space="0" w:color="auto"/>
      </w:divBdr>
      <w:divsChild>
        <w:div w:id="1766611830">
          <w:marLeft w:val="706"/>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3856096">
      <w:bodyDiv w:val="1"/>
      <w:marLeft w:val="0"/>
      <w:marRight w:val="0"/>
      <w:marTop w:val="0"/>
      <w:marBottom w:val="0"/>
      <w:divBdr>
        <w:top w:val="none" w:sz="0" w:space="0" w:color="auto"/>
        <w:left w:val="none" w:sz="0" w:space="0" w:color="auto"/>
        <w:bottom w:val="none" w:sz="0" w:space="0" w:color="auto"/>
        <w:right w:val="none" w:sz="0" w:space="0" w:color="auto"/>
      </w:divBdr>
      <w:divsChild>
        <w:div w:id="613757628">
          <w:marLeft w:val="547"/>
          <w:marRight w:val="0"/>
          <w:marTop w:val="0"/>
          <w:marBottom w:val="0"/>
          <w:divBdr>
            <w:top w:val="none" w:sz="0" w:space="0" w:color="auto"/>
            <w:left w:val="none" w:sz="0" w:space="0" w:color="auto"/>
            <w:bottom w:val="none" w:sz="0" w:space="0" w:color="auto"/>
            <w:right w:val="none" w:sz="0" w:space="0" w:color="auto"/>
          </w:divBdr>
        </w:div>
        <w:div w:id="2050252493">
          <w:marLeft w:val="1166"/>
          <w:marRight w:val="0"/>
          <w:marTop w:val="0"/>
          <w:marBottom w:val="0"/>
          <w:divBdr>
            <w:top w:val="none" w:sz="0" w:space="0" w:color="auto"/>
            <w:left w:val="none" w:sz="0" w:space="0" w:color="auto"/>
            <w:bottom w:val="none" w:sz="0" w:space="0" w:color="auto"/>
            <w:right w:val="none" w:sz="0" w:space="0" w:color="auto"/>
          </w:divBdr>
        </w:div>
        <w:div w:id="802506317">
          <w:marLeft w:val="1166"/>
          <w:marRight w:val="0"/>
          <w:marTop w:val="0"/>
          <w:marBottom w:val="0"/>
          <w:divBdr>
            <w:top w:val="none" w:sz="0" w:space="0" w:color="auto"/>
            <w:left w:val="none" w:sz="0" w:space="0" w:color="auto"/>
            <w:bottom w:val="none" w:sz="0" w:space="0" w:color="auto"/>
            <w:right w:val="none" w:sz="0" w:space="0" w:color="auto"/>
          </w:divBdr>
        </w:div>
        <w:div w:id="542062545">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2135712">
      <w:bodyDiv w:val="1"/>
      <w:marLeft w:val="0"/>
      <w:marRight w:val="0"/>
      <w:marTop w:val="0"/>
      <w:marBottom w:val="0"/>
      <w:divBdr>
        <w:top w:val="none" w:sz="0" w:space="0" w:color="auto"/>
        <w:left w:val="none" w:sz="0" w:space="0" w:color="auto"/>
        <w:bottom w:val="none" w:sz="0" w:space="0" w:color="auto"/>
        <w:right w:val="none" w:sz="0" w:space="0" w:color="auto"/>
      </w:divBdr>
      <w:divsChild>
        <w:div w:id="1030257914">
          <w:marLeft w:val="1267"/>
          <w:marRight w:val="0"/>
          <w:marTop w:val="50"/>
          <w:marBottom w:val="0"/>
          <w:divBdr>
            <w:top w:val="none" w:sz="0" w:space="0" w:color="auto"/>
            <w:left w:val="none" w:sz="0" w:space="0" w:color="auto"/>
            <w:bottom w:val="none" w:sz="0" w:space="0" w:color="auto"/>
            <w:right w:val="none" w:sz="0" w:space="0" w:color="auto"/>
          </w:divBdr>
        </w:div>
        <w:div w:id="1989433782">
          <w:marLeft w:val="1267"/>
          <w:marRight w:val="0"/>
          <w:marTop w:val="50"/>
          <w:marBottom w:val="0"/>
          <w:divBdr>
            <w:top w:val="none" w:sz="0" w:space="0" w:color="auto"/>
            <w:left w:val="none" w:sz="0" w:space="0" w:color="auto"/>
            <w:bottom w:val="none" w:sz="0" w:space="0" w:color="auto"/>
            <w:right w:val="none" w:sz="0" w:space="0" w:color="auto"/>
          </w:divBdr>
        </w:div>
        <w:div w:id="1257059824">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4989267">
      <w:bodyDiv w:val="1"/>
      <w:marLeft w:val="0"/>
      <w:marRight w:val="0"/>
      <w:marTop w:val="0"/>
      <w:marBottom w:val="0"/>
      <w:divBdr>
        <w:top w:val="none" w:sz="0" w:space="0" w:color="auto"/>
        <w:left w:val="none" w:sz="0" w:space="0" w:color="auto"/>
        <w:bottom w:val="none" w:sz="0" w:space="0" w:color="auto"/>
        <w:right w:val="none" w:sz="0" w:space="0" w:color="auto"/>
      </w:divBdr>
      <w:divsChild>
        <w:div w:id="358821625">
          <w:marLeft w:val="706"/>
          <w:marRight w:val="0"/>
          <w:marTop w:val="58"/>
          <w:marBottom w:val="0"/>
          <w:divBdr>
            <w:top w:val="none" w:sz="0" w:space="0" w:color="auto"/>
            <w:left w:val="none" w:sz="0" w:space="0" w:color="auto"/>
            <w:bottom w:val="none" w:sz="0" w:space="0" w:color="auto"/>
            <w:right w:val="none" w:sz="0" w:space="0" w:color="auto"/>
          </w:divBdr>
        </w:div>
        <w:div w:id="1570919782">
          <w:marLeft w:val="706"/>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8097599">
      <w:bodyDiv w:val="1"/>
      <w:marLeft w:val="0"/>
      <w:marRight w:val="0"/>
      <w:marTop w:val="0"/>
      <w:marBottom w:val="0"/>
      <w:divBdr>
        <w:top w:val="none" w:sz="0" w:space="0" w:color="auto"/>
        <w:left w:val="none" w:sz="0" w:space="0" w:color="auto"/>
        <w:bottom w:val="none" w:sz="0" w:space="0" w:color="auto"/>
        <w:right w:val="none" w:sz="0" w:space="0" w:color="auto"/>
      </w:divBdr>
      <w:divsChild>
        <w:div w:id="1173912897">
          <w:marLeft w:val="547"/>
          <w:marRight w:val="0"/>
          <w:marTop w:val="0"/>
          <w:marBottom w:val="0"/>
          <w:divBdr>
            <w:top w:val="none" w:sz="0" w:space="0" w:color="auto"/>
            <w:left w:val="none" w:sz="0" w:space="0" w:color="auto"/>
            <w:bottom w:val="none" w:sz="0" w:space="0" w:color="auto"/>
            <w:right w:val="none" w:sz="0" w:space="0" w:color="auto"/>
          </w:divBdr>
        </w:div>
        <w:div w:id="977761434">
          <w:marLeft w:val="547"/>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156091">
      <w:bodyDiv w:val="1"/>
      <w:marLeft w:val="0"/>
      <w:marRight w:val="0"/>
      <w:marTop w:val="0"/>
      <w:marBottom w:val="0"/>
      <w:divBdr>
        <w:top w:val="none" w:sz="0" w:space="0" w:color="auto"/>
        <w:left w:val="none" w:sz="0" w:space="0" w:color="auto"/>
        <w:bottom w:val="none" w:sz="0" w:space="0" w:color="auto"/>
        <w:right w:val="none" w:sz="0" w:space="0" w:color="auto"/>
      </w:divBdr>
      <w:divsChild>
        <w:div w:id="1028028750">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4883687">
      <w:bodyDiv w:val="1"/>
      <w:marLeft w:val="0"/>
      <w:marRight w:val="0"/>
      <w:marTop w:val="0"/>
      <w:marBottom w:val="0"/>
      <w:divBdr>
        <w:top w:val="none" w:sz="0" w:space="0" w:color="auto"/>
        <w:left w:val="none" w:sz="0" w:space="0" w:color="auto"/>
        <w:bottom w:val="none" w:sz="0" w:space="0" w:color="auto"/>
        <w:right w:val="none" w:sz="0" w:space="0" w:color="auto"/>
      </w:divBdr>
      <w:divsChild>
        <w:div w:id="1754159593">
          <w:marLeft w:val="706"/>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032023">
      <w:bodyDiv w:val="1"/>
      <w:marLeft w:val="0"/>
      <w:marRight w:val="0"/>
      <w:marTop w:val="0"/>
      <w:marBottom w:val="0"/>
      <w:divBdr>
        <w:top w:val="none" w:sz="0" w:space="0" w:color="auto"/>
        <w:left w:val="none" w:sz="0" w:space="0" w:color="auto"/>
        <w:bottom w:val="none" w:sz="0" w:space="0" w:color="auto"/>
        <w:right w:val="none" w:sz="0" w:space="0" w:color="auto"/>
      </w:divBdr>
      <w:divsChild>
        <w:div w:id="912424114">
          <w:marLeft w:val="547"/>
          <w:marRight w:val="0"/>
          <w:marTop w:val="0"/>
          <w:marBottom w:val="0"/>
          <w:divBdr>
            <w:top w:val="none" w:sz="0" w:space="0" w:color="auto"/>
            <w:left w:val="none" w:sz="0" w:space="0" w:color="auto"/>
            <w:bottom w:val="none" w:sz="0" w:space="0" w:color="auto"/>
            <w:right w:val="none" w:sz="0" w:space="0" w:color="auto"/>
          </w:divBdr>
        </w:div>
        <w:div w:id="1113288865">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2061277">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222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6130754">
      <w:bodyDiv w:val="1"/>
      <w:marLeft w:val="0"/>
      <w:marRight w:val="0"/>
      <w:marTop w:val="0"/>
      <w:marBottom w:val="0"/>
      <w:divBdr>
        <w:top w:val="none" w:sz="0" w:space="0" w:color="auto"/>
        <w:left w:val="none" w:sz="0" w:space="0" w:color="auto"/>
        <w:bottom w:val="none" w:sz="0" w:space="0" w:color="auto"/>
        <w:right w:val="none" w:sz="0" w:space="0" w:color="auto"/>
      </w:divBdr>
      <w:divsChild>
        <w:div w:id="914969253">
          <w:marLeft w:val="547"/>
          <w:marRight w:val="0"/>
          <w:marTop w:val="0"/>
          <w:marBottom w:val="0"/>
          <w:divBdr>
            <w:top w:val="none" w:sz="0" w:space="0" w:color="auto"/>
            <w:left w:val="none" w:sz="0" w:space="0" w:color="auto"/>
            <w:bottom w:val="none" w:sz="0" w:space="0" w:color="auto"/>
            <w:right w:val="none" w:sz="0" w:space="0" w:color="auto"/>
          </w:divBdr>
        </w:div>
        <w:div w:id="1193416008">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183150">
      <w:bodyDiv w:val="1"/>
      <w:marLeft w:val="0"/>
      <w:marRight w:val="0"/>
      <w:marTop w:val="0"/>
      <w:marBottom w:val="0"/>
      <w:divBdr>
        <w:top w:val="none" w:sz="0" w:space="0" w:color="auto"/>
        <w:left w:val="none" w:sz="0" w:space="0" w:color="auto"/>
        <w:bottom w:val="none" w:sz="0" w:space="0" w:color="auto"/>
        <w:right w:val="none" w:sz="0" w:space="0" w:color="auto"/>
      </w:divBdr>
      <w:divsChild>
        <w:div w:id="1290359186">
          <w:marLeft w:val="706"/>
          <w:marRight w:val="0"/>
          <w:marTop w:val="53"/>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8F9F1-39BE-43C4-BE21-277563876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3</Pages>
  <Words>1048</Words>
  <Characters>5975</Characters>
  <Application>Microsoft Office Word</Application>
  <DocSecurity>0</DocSecurity>
  <Lines>49</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87</cp:revision>
  <cp:lastPrinted>2016-09-21T11:03:00Z</cp:lastPrinted>
  <dcterms:created xsi:type="dcterms:W3CDTF">2021-08-04T05:29:00Z</dcterms:created>
  <dcterms:modified xsi:type="dcterms:W3CDTF">2021-10-01T02:50:00Z</dcterms:modified>
</cp:coreProperties>
</file>